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43F15919" w14:textId="3E4B148B" w:rsidR="00A82B55" w:rsidRPr="00A82B55" w:rsidRDefault="00B95D01" w:rsidP="00A82B55">
      <w:pPr>
        <w:overflowPunct/>
        <w:autoSpaceDE/>
        <w:autoSpaceDN/>
        <w:adjustRightInd/>
        <w:jc w:val="center"/>
        <w:textAlignment w:val="auto"/>
        <w:rPr>
          <w:rFonts w:ascii="David" w:eastAsia="Calibri" w:hAnsi="David"/>
          <w:b/>
          <w:bCs/>
          <w:rtl/>
          <w:lang w:eastAsia="en-US"/>
        </w:rPr>
      </w:pPr>
      <w:bookmarkStart w:id="0" w:name="default_OfficeLogo"/>
      <w:r w:rsidRPr="00A82B55">
        <w:rPr>
          <w:rFonts w:ascii="David" w:eastAsia="Calibri" w:hAnsi="David"/>
          <w:noProof/>
          <w:lang w:eastAsia="en-US"/>
        </w:rPr>
        <w:drawing>
          <wp:inline distT="0" distB="0" distL="0" distR="0" wp14:anchorId="3E175599" wp14:editId="0C0BDDDD">
            <wp:extent cx="1619250" cy="194310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bookmarkEnd w:id="0"/>
    </w:p>
    <w:p w14:paraId="1CF3E95A" w14:textId="77777777" w:rsidR="00A82B55" w:rsidRPr="00A82B55" w:rsidRDefault="00A82B55" w:rsidP="00A82B55">
      <w:pPr>
        <w:overflowPunct/>
        <w:autoSpaceDE/>
        <w:autoSpaceDN/>
        <w:adjustRightInd/>
        <w:jc w:val="center"/>
        <w:textAlignment w:val="auto"/>
        <w:rPr>
          <w:rFonts w:ascii="David" w:eastAsia="Calibri" w:hAnsi="David"/>
          <w:b/>
          <w:bCs/>
          <w:sz w:val="16"/>
          <w:szCs w:val="16"/>
          <w:rtl/>
          <w:lang w:eastAsia="en-US"/>
        </w:rPr>
      </w:pPr>
    </w:p>
    <w:p w14:paraId="544BF04B" w14:textId="77777777" w:rsidR="00A82B55" w:rsidRDefault="00A82B55" w:rsidP="006E2F5D">
      <w:pPr>
        <w:overflowPunct/>
        <w:autoSpaceDE/>
        <w:autoSpaceDN/>
        <w:adjustRightInd/>
        <w:spacing w:line="240" w:lineRule="auto"/>
        <w:jc w:val="center"/>
        <w:textAlignment w:val="auto"/>
        <w:rPr>
          <w:rFonts w:ascii="David" w:eastAsia="Calibri" w:hAnsi="David"/>
          <w:b/>
          <w:bCs/>
          <w:sz w:val="32"/>
          <w:szCs w:val="32"/>
          <w:rtl/>
          <w:lang w:eastAsia="en-US"/>
        </w:rPr>
      </w:pPr>
      <w:r w:rsidRPr="00A82B55">
        <w:rPr>
          <w:rFonts w:ascii="David" w:eastAsia="Calibri" w:hAnsi="David"/>
          <w:b/>
          <w:bCs/>
          <w:sz w:val="44"/>
          <w:szCs w:val="48"/>
          <w:rtl/>
          <w:lang w:eastAsia="en-US"/>
        </w:rPr>
        <w:t>מדינת ישראל</w:t>
      </w:r>
      <w:r w:rsidRPr="00A82B55">
        <w:rPr>
          <w:rFonts w:ascii="David" w:eastAsia="Calibri" w:hAnsi="David" w:hint="cs"/>
          <w:b/>
          <w:bCs/>
          <w:sz w:val="44"/>
          <w:szCs w:val="48"/>
          <w:rtl/>
          <w:lang w:eastAsia="en-US"/>
        </w:rPr>
        <w:t xml:space="preserve"> - משרד הפנים</w:t>
      </w:r>
      <w:r w:rsidRPr="00A82B55">
        <w:rPr>
          <w:rFonts w:ascii="David" w:eastAsia="Calibri" w:hAnsi="David"/>
          <w:b/>
          <w:bCs/>
          <w:sz w:val="44"/>
          <w:szCs w:val="48"/>
          <w:rtl/>
          <w:lang w:eastAsia="en-US"/>
        </w:rPr>
        <w:br/>
      </w:r>
      <w:bookmarkStart w:id="1" w:name="department_1"/>
      <w:bookmarkStart w:id="2" w:name="show_department"/>
      <w:bookmarkEnd w:id="1"/>
      <w:bookmarkEnd w:id="2"/>
    </w:p>
    <w:p w14:paraId="004E5BD8" w14:textId="670EC0D1" w:rsidR="00A82B55" w:rsidRDefault="00A82B55" w:rsidP="0035032E">
      <w:pPr>
        <w:spacing w:line="300" w:lineRule="atLeast"/>
        <w:ind w:left="6237" w:firstLine="567"/>
        <w:jc w:val="right"/>
        <w:rPr>
          <w:noProof/>
          <w:sz w:val="26"/>
          <w:szCs w:val="26"/>
          <w:rtl/>
          <w:lang w:eastAsia="en-US"/>
        </w:rPr>
      </w:pPr>
      <w:r>
        <w:rPr>
          <w:rFonts w:hint="cs"/>
          <w:sz w:val="26"/>
          <w:szCs w:val="26"/>
          <w:rtl/>
          <w:lang w:eastAsia="en-US"/>
        </w:rPr>
        <w:t xml:space="preserve">ירושלים, </w:t>
      </w:r>
      <w:r>
        <w:rPr>
          <w:noProof/>
          <w:sz w:val="26"/>
          <w:szCs w:val="26"/>
          <w:rtl/>
          <w:lang w:eastAsia="en-US"/>
        </w:rPr>
        <w:t>‏</w:t>
      </w:r>
      <w:r w:rsidR="00B95D01">
        <w:rPr>
          <w:rFonts w:hint="cs"/>
          <w:noProof/>
          <w:sz w:val="26"/>
          <w:szCs w:val="26"/>
          <w:rtl/>
          <w:lang w:eastAsia="en-US"/>
        </w:rPr>
        <w:t>28</w:t>
      </w:r>
      <w:r>
        <w:rPr>
          <w:rFonts w:hint="cs"/>
          <w:noProof/>
          <w:sz w:val="26"/>
          <w:szCs w:val="26"/>
          <w:rtl/>
          <w:lang w:eastAsia="en-US"/>
        </w:rPr>
        <w:t xml:space="preserve"> ב</w:t>
      </w:r>
      <w:r w:rsidR="00B95D01">
        <w:rPr>
          <w:rFonts w:hint="cs"/>
          <w:noProof/>
          <w:sz w:val="26"/>
          <w:szCs w:val="26"/>
          <w:rtl/>
          <w:lang w:eastAsia="en-US"/>
        </w:rPr>
        <w:t>יוני</w:t>
      </w:r>
      <w:r>
        <w:rPr>
          <w:rFonts w:hint="cs"/>
          <w:noProof/>
          <w:sz w:val="26"/>
          <w:szCs w:val="26"/>
          <w:rtl/>
          <w:lang w:eastAsia="en-US"/>
        </w:rPr>
        <w:t xml:space="preserve"> 2026</w:t>
      </w:r>
    </w:p>
    <w:p w14:paraId="27602EDD" w14:textId="77777777" w:rsidR="00A82B55" w:rsidRDefault="00A82B55" w:rsidP="00A82B55">
      <w:pPr>
        <w:overflowPunct/>
        <w:autoSpaceDE/>
        <w:autoSpaceDN/>
        <w:adjustRightInd/>
        <w:jc w:val="center"/>
        <w:textAlignment w:val="auto"/>
        <w:rPr>
          <w:rFonts w:ascii="David" w:eastAsia="Calibri" w:hAnsi="David"/>
          <w:b/>
          <w:bCs/>
          <w:sz w:val="32"/>
          <w:szCs w:val="32"/>
          <w:rtl/>
          <w:lang w:eastAsia="en-US"/>
        </w:rPr>
      </w:pPr>
    </w:p>
    <w:p w14:paraId="0AC7220B" w14:textId="4FF9B2AB" w:rsidR="00A82B55" w:rsidRDefault="00A82B55" w:rsidP="003734CF">
      <w:pPr>
        <w:overflowPunct/>
        <w:autoSpaceDE/>
        <w:autoSpaceDN/>
        <w:adjustRightInd/>
        <w:spacing w:line="276" w:lineRule="auto"/>
        <w:jc w:val="center"/>
        <w:textAlignment w:val="auto"/>
        <w:rPr>
          <w:rFonts w:ascii="David" w:eastAsia="Calibri" w:hAnsi="David"/>
          <w:b/>
          <w:bCs/>
          <w:sz w:val="32"/>
          <w:szCs w:val="32"/>
          <w:u w:val="single"/>
          <w:rtl/>
          <w:lang w:eastAsia="en-US"/>
        </w:rPr>
      </w:pPr>
      <w:bookmarkStart w:id="3" w:name="_GoBack"/>
      <w:r w:rsidRPr="00B95D01">
        <w:rPr>
          <w:rFonts w:ascii="David" w:eastAsia="Calibri" w:hAnsi="David" w:hint="cs"/>
          <w:b/>
          <w:bCs/>
          <w:sz w:val="32"/>
          <w:szCs w:val="32"/>
          <w:u w:val="single"/>
          <w:rtl/>
          <w:lang w:eastAsia="en-US"/>
        </w:rPr>
        <w:t xml:space="preserve">מכרז </w:t>
      </w:r>
      <w:r w:rsidR="003734CF">
        <w:rPr>
          <w:rFonts w:ascii="David" w:eastAsia="Calibri" w:hAnsi="David" w:hint="cs"/>
          <w:b/>
          <w:bCs/>
          <w:sz w:val="32"/>
          <w:szCs w:val="32"/>
          <w:u w:val="single"/>
          <w:rtl/>
          <w:lang w:eastAsia="en-US"/>
        </w:rPr>
        <w:t xml:space="preserve">3/2026 מתן </w:t>
      </w:r>
      <w:r w:rsidR="00B95D01" w:rsidRPr="00B95D01">
        <w:rPr>
          <w:rFonts w:ascii="David" w:eastAsia="Calibri" w:hAnsi="David"/>
          <w:b/>
          <w:bCs/>
          <w:sz w:val="32"/>
          <w:szCs w:val="32"/>
          <w:u w:val="single"/>
          <w:rtl/>
          <w:lang w:eastAsia="en-US"/>
        </w:rPr>
        <w:t xml:space="preserve"> שירותי בקרה במסגרת הבחירות לרשויות המקומיות</w:t>
      </w:r>
    </w:p>
    <w:bookmarkEnd w:id="3"/>
    <w:p w14:paraId="51C5C307" w14:textId="77777777" w:rsidR="00B95D01" w:rsidRPr="00B95D01" w:rsidRDefault="00B95D01" w:rsidP="001C1567">
      <w:pPr>
        <w:overflowPunct/>
        <w:autoSpaceDE/>
        <w:autoSpaceDN/>
        <w:adjustRightInd/>
        <w:spacing w:line="276" w:lineRule="auto"/>
        <w:jc w:val="center"/>
        <w:textAlignment w:val="auto"/>
        <w:rPr>
          <w:rFonts w:ascii="David" w:eastAsia="Calibri" w:hAnsi="David"/>
          <w:b/>
          <w:bCs/>
          <w:sz w:val="32"/>
          <w:szCs w:val="32"/>
          <w:u w:val="single"/>
          <w:rtl/>
          <w:lang w:eastAsia="en-US"/>
        </w:rPr>
      </w:pPr>
    </w:p>
    <w:tbl>
      <w:tblPr>
        <w:bidiVisual/>
        <w:tblW w:w="14621" w:type="dxa"/>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7"/>
        <w:gridCol w:w="1948"/>
        <w:gridCol w:w="5953"/>
        <w:gridCol w:w="5953"/>
      </w:tblGrid>
      <w:tr w:rsidR="00B95D01" w:rsidRPr="00B95D01" w14:paraId="6856F198" w14:textId="77777777" w:rsidTr="00B95D01">
        <w:trPr>
          <w:tblHeader/>
        </w:trPr>
        <w:tc>
          <w:tcPr>
            <w:tcW w:w="767" w:type="dxa"/>
            <w:shd w:val="clear" w:color="auto" w:fill="D9D9D9"/>
            <w:vAlign w:val="center"/>
          </w:tcPr>
          <w:p w14:paraId="1471BC77" w14:textId="77777777" w:rsidR="00B95D01" w:rsidRPr="00B95D01" w:rsidRDefault="00B95D01" w:rsidP="00B95D01">
            <w:pPr>
              <w:jc w:val="center"/>
              <w:rPr>
                <w:rFonts w:ascii="David" w:hAnsi="David"/>
                <w:b/>
                <w:bCs/>
                <w:color w:val="002060"/>
                <w:rtl/>
              </w:rPr>
            </w:pPr>
            <w:r w:rsidRPr="00B95D01">
              <w:rPr>
                <w:rFonts w:ascii="David" w:hAnsi="David"/>
                <w:b/>
                <w:bCs/>
                <w:color w:val="002060"/>
                <w:rtl/>
              </w:rPr>
              <w:t>סידורי</w:t>
            </w:r>
          </w:p>
        </w:tc>
        <w:tc>
          <w:tcPr>
            <w:tcW w:w="1948" w:type="dxa"/>
            <w:shd w:val="clear" w:color="auto" w:fill="D9D9D9"/>
            <w:vAlign w:val="center"/>
          </w:tcPr>
          <w:p w14:paraId="49E36EC2" w14:textId="77777777" w:rsidR="00B95D01" w:rsidRPr="00B95D01" w:rsidRDefault="00B95D01" w:rsidP="00B95D01">
            <w:pPr>
              <w:jc w:val="center"/>
              <w:rPr>
                <w:rFonts w:ascii="David" w:hAnsi="David"/>
                <w:b/>
                <w:bCs/>
                <w:color w:val="002060"/>
                <w:rtl/>
              </w:rPr>
            </w:pPr>
            <w:r w:rsidRPr="00B95D01">
              <w:rPr>
                <w:rFonts w:ascii="David" w:hAnsi="David"/>
                <w:b/>
                <w:bCs/>
                <w:color w:val="002060"/>
                <w:rtl/>
              </w:rPr>
              <w:t>מס' הסעיף אליו מתייחסת השאלה</w:t>
            </w:r>
          </w:p>
        </w:tc>
        <w:tc>
          <w:tcPr>
            <w:tcW w:w="5953" w:type="dxa"/>
            <w:shd w:val="clear" w:color="auto" w:fill="D9D9D9"/>
            <w:vAlign w:val="center"/>
          </w:tcPr>
          <w:p w14:paraId="2F6277C4" w14:textId="77777777" w:rsidR="00B95D01" w:rsidRPr="00B95D01" w:rsidRDefault="00B95D01" w:rsidP="00B95D01">
            <w:pPr>
              <w:jc w:val="center"/>
              <w:rPr>
                <w:rFonts w:ascii="David" w:hAnsi="David"/>
                <w:b/>
                <w:bCs/>
                <w:color w:val="002060"/>
                <w:rtl/>
              </w:rPr>
            </w:pPr>
            <w:r w:rsidRPr="00B95D01">
              <w:rPr>
                <w:rFonts w:ascii="David" w:hAnsi="David"/>
                <w:b/>
                <w:bCs/>
                <w:color w:val="002060"/>
                <w:rtl/>
              </w:rPr>
              <w:t>שאלה</w:t>
            </w:r>
          </w:p>
        </w:tc>
        <w:tc>
          <w:tcPr>
            <w:tcW w:w="5953" w:type="dxa"/>
            <w:shd w:val="clear" w:color="auto" w:fill="D9D9D9"/>
            <w:vAlign w:val="center"/>
          </w:tcPr>
          <w:p w14:paraId="6F9954CB" w14:textId="77777777" w:rsidR="00B95D01" w:rsidRPr="00B95D01" w:rsidRDefault="00B95D01" w:rsidP="00B95D01">
            <w:pPr>
              <w:jc w:val="center"/>
              <w:rPr>
                <w:rFonts w:ascii="David" w:hAnsi="David"/>
                <w:b/>
                <w:bCs/>
                <w:color w:val="002060"/>
                <w:rtl/>
              </w:rPr>
            </w:pPr>
            <w:r w:rsidRPr="00B95D01">
              <w:rPr>
                <w:rFonts w:ascii="David" w:hAnsi="David"/>
                <w:b/>
                <w:bCs/>
                <w:color w:val="002060"/>
                <w:rtl/>
              </w:rPr>
              <w:t>תשובה</w:t>
            </w:r>
          </w:p>
        </w:tc>
      </w:tr>
      <w:tr w:rsidR="00B95D01" w:rsidRPr="00B95D01" w14:paraId="4CFB3E96" w14:textId="77777777" w:rsidTr="00B95D01">
        <w:tc>
          <w:tcPr>
            <w:tcW w:w="767" w:type="dxa"/>
            <w:vAlign w:val="center"/>
          </w:tcPr>
          <w:p w14:paraId="6A7F4C2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B7411B3" w14:textId="2FB963C3"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5.3.1.1</w:t>
            </w:r>
          </w:p>
        </w:tc>
        <w:tc>
          <w:tcPr>
            <w:tcW w:w="5953" w:type="dxa"/>
            <w:vAlign w:val="bottom"/>
          </w:tcPr>
          <w:p w14:paraId="57A32447" w14:textId="7644CE61"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 xml:space="preserve">על פי סעיף 2 לפירוט השירותים , הזוכה במכרז נדרש לבצע בקרות מגוונות הקשורות למגוון סוגי בקרות (כספית, תפעולית, תהליכים עסקיים, ניהול סיכונים, סיוע בפרסום דוחות וסיוע בהטמעת כלים טכנולוגיים מתקדמים . בהתאם דרישת הסף המפורטת בסעיף 5.3.1.1.1 מונעת ממציעים אשר מספקים שירותי בקרה אחרים עבור משרדי ממשלה בתחומים אלו שאינם רואי חשבון להשתתף במכרז. בהתאם נבקש לתקן את הסעיף כך שהניסיון ידרוש ניסיון בבקרה ובביקורת כספית . נוסח הסעיף מונע ממציעים בעלי ניסיון מתאים שאינם רואי חשבון מלהשתתף במכרז ופוגע בחופש העיסוק שלהם .  ניתן לעיין במכרז 5/19 של משרד ראש הממשלה במסגרתו התבקשו שירותים דומים למכרז זה (בקרה רב תחומית ) . </w:t>
            </w:r>
          </w:p>
        </w:tc>
        <w:tc>
          <w:tcPr>
            <w:tcW w:w="5953" w:type="dxa"/>
            <w:vAlign w:val="bottom"/>
          </w:tcPr>
          <w:p w14:paraId="22B320BA" w14:textId="71547A31" w:rsidR="00B95D01" w:rsidRPr="00B95D01" w:rsidRDefault="00B95D01" w:rsidP="00B95D01">
            <w:pPr>
              <w:jc w:val="left"/>
              <w:rPr>
                <w:rFonts w:ascii="David" w:hAnsi="David"/>
                <w:b/>
                <w:bCs/>
                <w:rtl/>
              </w:rPr>
            </w:pPr>
            <w:r w:rsidRPr="00B95D01">
              <w:rPr>
                <w:rFonts w:ascii="David" w:hAnsi="David"/>
                <w:rtl/>
              </w:rPr>
              <w:t>נוסח הסעיף נותר כשהיה</w:t>
            </w:r>
          </w:p>
        </w:tc>
      </w:tr>
      <w:tr w:rsidR="00B95D01" w:rsidRPr="00B95D01" w14:paraId="23D262C0" w14:textId="77777777" w:rsidTr="00B95D01">
        <w:tc>
          <w:tcPr>
            <w:tcW w:w="767" w:type="dxa"/>
            <w:vAlign w:val="center"/>
          </w:tcPr>
          <w:p w14:paraId="5D9CD11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5C2DA10" w14:textId="7634F8F8" w:rsidR="00B95D01" w:rsidRPr="00B95D01" w:rsidRDefault="00B95D01" w:rsidP="00B95D01">
            <w:pPr>
              <w:jc w:val="center"/>
              <w:rPr>
                <w:rFonts w:ascii="David" w:hAnsi="David"/>
                <w:color w:val="000000"/>
                <w:rtl/>
              </w:rPr>
            </w:pPr>
            <w:r w:rsidRPr="00B95D01">
              <w:rPr>
                <w:rFonts w:ascii="David" w:hAnsi="David"/>
              </w:rPr>
              <w:t>5.3.2.1.1</w:t>
            </w:r>
          </w:p>
        </w:tc>
        <w:tc>
          <w:tcPr>
            <w:tcW w:w="5953" w:type="dxa"/>
            <w:vAlign w:val="bottom"/>
          </w:tcPr>
          <w:p w14:paraId="671346B4" w14:textId="48AE53FA" w:rsidR="00B95D01" w:rsidRPr="00B95D01" w:rsidRDefault="00B95D01" w:rsidP="00B95D01">
            <w:pPr>
              <w:jc w:val="left"/>
              <w:rPr>
                <w:rFonts w:ascii="David" w:hAnsi="David"/>
                <w:color w:val="000000"/>
                <w:rtl/>
              </w:rPr>
            </w:pPr>
            <w:r w:rsidRPr="00B95D01">
              <w:rPr>
                <w:rFonts w:ascii="David" w:hAnsi="David"/>
                <w:rtl/>
              </w:rPr>
              <w:t xml:space="preserve">נבקש כי ניתן יהיה  גם אחראי ביקורת עם תואר ראשון בחשבונאות שאינו בהכרח רואה חשבון . </w:t>
            </w:r>
          </w:p>
        </w:tc>
        <w:tc>
          <w:tcPr>
            <w:tcW w:w="5953" w:type="dxa"/>
            <w:vAlign w:val="bottom"/>
          </w:tcPr>
          <w:p w14:paraId="26263BD7" w14:textId="50E0AE33" w:rsidR="00B95D01" w:rsidRPr="00B95D01" w:rsidRDefault="00B95D01" w:rsidP="00B95D01">
            <w:pPr>
              <w:jc w:val="left"/>
              <w:rPr>
                <w:rFonts w:ascii="David" w:hAnsi="David"/>
                <w:b/>
                <w:bCs/>
                <w:rtl/>
              </w:rPr>
            </w:pPr>
            <w:r w:rsidRPr="00B95D01">
              <w:rPr>
                <w:rFonts w:ascii="David" w:hAnsi="David"/>
                <w:rtl/>
              </w:rPr>
              <w:t>נוסח הסעיף נותר כשהיה</w:t>
            </w:r>
          </w:p>
        </w:tc>
      </w:tr>
      <w:tr w:rsidR="00B95D01" w:rsidRPr="00B95D01" w14:paraId="5152373F" w14:textId="77777777" w:rsidTr="00B95D01">
        <w:tc>
          <w:tcPr>
            <w:tcW w:w="767" w:type="dxa"/>
            <w:vAlign w:val="center"/>
          </w:tcPr>
          <w:p w14:paraId="592329B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6C5A8E9C" w14:textId="694026B8" w:rsidR="00B95D01" w:rsidRPr="00B95D01" w:rsidRDefault="00B95D01" w:rsidP="00B95D01">
            <w:pPr>
              <w:jc w:val="center"/>
              <w:rPr>
                <w:rFonts w:ascii="David" w:hAnsi="David"/>
                <w:color w:val="000000"/>
                <w:rtl/>
              </w:rPr>
            </w:pPr>
            <w:r w:rsidRPr="00B95D01">
              <w:rPr>
                <w:rFonts w:ascii="David" w:hAnsi="David"/>
              </w:rPr>
              <w:t>6.2.1</w:t>
            </w:r>
          </w:p>
        </w:tc>
        <w:tc>
          <w:tcPr>
            <w:tcW w:w="5953" w:type="dxa"/>
            <w:vAlign w:val="bottom"/>
          </w:tcPr>
          <w:p w14:paraId="3B6FB9C0" w14:textId="62D877A8" w:rsidR="00B95D01" w:rsidRPr="00B95D01" w:rsidRDefault="00B95D01" w:rsidP="00B95D01">
            <w:pPr>
              <w:jc w:val="left"/>
              <w:rPr>
                <w:rFonts w:ascii="David" w:hAnsi="David"/>
                <w:color w:val="000000"/>
                <w:rtl/>
              </w:rPr>
            </w:pPr>
            <w:r w:rsidRPr="00B95D01">
              <w:rPr>
                <w:rFonts w:ascii="David" w:hAnsi="David"/>
                <w:rtl/>
              </w:rPr>
              <w:t>נבקש כי ניתן יהיה לייחס למציע ניסיון של בעל מניות ככל וזה מחזיק במעל 30% ממניות המציע . דרישה זו התקבלה במכרזי בקרה דומים של רשות המים  ועוד.  לדוגמא, מכרז 100049443 של רשות המים או מכרז 101/2024 של נתיבי איילון . בקשה זו גם הולמת את תכליות סעיף 2ג לחוק חובת המכרזים</w:t>
            </w:r>
          </w:p>
        </w:tc>
        <w:tc>
          <w:tcPr>
            <w:tcW w:w="5953" w:type="dxa"/>
            <w:vAlign w:val="bottom"/>
          </w:tcPr>
          <w:p w14:paraId="4835C1A2" w14:textId="5687C9CB" w:rsidR="00B95D01" w:rsidRPr="00B95D01" w:rsidRDefault="00B95D01" w:rsidP="00B95D01">
            <w:pPr>
              <w:jc w:val="left"/>
              <w:rPr>
                <w:rFonts w:ascii="David" w:hAnsi="David"/>
                <w:b/>
                <w:bCs/>
                <w:rtl/>
              </w:rPr>
            </w:pPr>
            <w:r w:rsidRPr="00B95D01">
              <w:rPr>
                <w:rFonts w:ascii="David" w:hAnsi="David"/>
                <w:rtl/>
              </w:rPr>
              <w:t>מאושר ובלבד שהמציע הינוא רואה חשבון או חברה לראיית חשבון (לדוגמא במידה וישנו רואה חשבון שמחזיק ב 30% ממניות חברת ראיית חשבון שמבקשים לייחס את הניסיון שלו ולא של הפירמה, אז מאושר)</w:t>
            </w:r>
          </w:p>
        </w:tc>
      </w:tr>
      <w:tr w:rsidR="00B95D01" w:rsidRPr="00B95D01" w14:paraId="60F4C489" w14:textId="77777777" w:rsidTr="00B95D01">
        <w:tc>
          <w:tcPr>
            <w:tcW w:w="767" w:type="dxa"/>
            <w:vAlign w:val="center"/>
          </w:tcPr>
          <w:p w14:paraId="5A1E4C1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63AC69F" w14:textId="5D1A5EF2"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5.3</w:t>
            </w:r>
          </w:p>
        </w:tc>
        <w:tc>
          <w:tcPr>
            <w:tcW w:w="5953" w:type="dxa"/>
            <w:vAlign w:val="bottom"/>
          </w:tcPr>
          <w:p w14:paraId="18C093EB" w14:textId="25736011"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נבקש כי ניתן יהיה לייחס למציע ניסיון של בעל מניות ככל וזה מחזיק במעל 30% ממניות המציע . דרישה זו התקבלה במכרזי בקרה דומים של רשות המים ועוד. לדוגמא, מכרז 100049443 של רשות המים או מכרז 101/2024 של נתיבי איילון . בקשה זו גם הולמת את תכליות סעיף 2ג לחוק חובת המכרזים</w:t>
            </w:r>
          </w:p>
        </w:tc>
        <w:tc>
          <w:tcPr>
            <w:tcW w:w="5953" w:type="dxa"/>
            <w:vAlign w:val="bottom"/>
          </w:tcPr>
          <w:p w14:paraId="2EF75140" w14:textId="325566D6" w:rsidR="00B95D01" w:rsidRPr="00B95D01" w:rsidRDefault="00B95D01" w:rsidP="00B95D01">
            <w:pPr>
              <w:jc w:val="left"/>
              <w:rPr>
                <w:rFonts w:ascii="David" w:hAnsi="David"/>
                <w:b/>
                <w:bCs/>
              </w:rPr>
            </w:pPr>
            <w:r w:rsidRPr="00B95D01">
              <w:rPr>
                <w:rFonts w:ascii="David" w:hAnsi="David"/>
                <w:rtl/>
              </w:rPr>
              <w:t>מאושר ובלבד שהמציע הינוא רואה חשבון או חברה לראיית חשבון (לדוגמא במידה וישנו רואה חשבון שמחזיק ב 30% ממניות חברת ראיית חשבון שמבקשים לייחס את הניסיון שלו ולא של הפירמה, אז מאושר)</w:t>
            </w:r>
          </w:p>
        </w:tc>
      </w:tr>
      <w:tr w:rsidR="00B95D01" w:rsidRPr="00B95D01" w14:paraId="05493088" w14:textId="77777777" w:rsidTr="00B95D01">
        <w:tc>
          <w:tcPr>
            <w:tcW w:w="767" w:type="dxa"/>
            <w:vAlign w:val="center"/>
          </w:tcPr>
          <w:p w14:paraId="2924B621"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4C5B4E8" w14:textId="57B95EA7"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6.2.1 #5</w:t>
            </w:r>
          </w:p>
        </w:tc>
        <w:tc>
          <w:tcPr>
            <w:tcW w:w="5953" w:type="dxa"/>
            <w:vAlign w:val="bottom"/>
          </w:tcPr>
          <w:p w14:paraId="4D9160AA" w14:textId="56394590"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נבקש כי במסגרת אמת מידה זו ניתן יהיה להציג עובדים העוסקים בתחום הבקרה שאינם בהכרח רואי חשבון. הדרישה כי רק רואי חשבון יזכו לניקוד בעוד שהשירותים במכרז זה אינם רק ביקורת חשבונאית אינה שוויונית ומפלה לטובה (ושלא מטעמים מקצועיים נדרשים) לטובת רואי חשבון .</w:t>
            </w:r>
          </w:p>
        </w:tc>
        <w:tc>
          <w:tcPr>
            <w:tcW w:w="5953" w:type="dxa"/>
            <w:vAlign w:val="bottom"/>
          </w:tcPr>
          <w:p w14:paraId="5D36402F" w14:textId="1156DD69" w:rsidR="00B95D01" w:rsidRPr="00B95D01" w:rsidRDefault="00B95D01" w:rsidP="00B95D01">
            <w:pPr>
              <w:jc w:val="left"/>
              <w:rPr>
                <w:rFonts w:ascii="David" w:hAnsi="David"/>
                <w:b/>
                <w:bCs/>
                <w:rtl/>
              </w:rPr>
            </w:pPr>
            <w:r w:rsidRPr="00B95D01">
              <w:rPr>
                <w:rFonts w:ascii="David" w:hAnsi="David"/>
                <w:rtl/>
              </w:rPr>
              <w:t>ראה התייחסות לשאלה 1</w:t>
            </w:r>
          </w:p>
        </w:tc>
      </w:tr>
      <w:tr w:rsidR="00B95D01" w:rsidRPr="00B95D01" w14:paraId="195EF177" w14:textId="77777777" w:rsidTr="00B95D01">
        <w:tc>
          <w:tcPr>
            <w:tcW w:w="767" w:type="dxa"/>
            <w:vAlign w:val="center"/>
          </w:tcPr>
          <w:p w14:paraId="63D782A2"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9845399" w14:textId="7D71065B"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5.3.1.1</w:t>
            </w:r>
          </w:p>
        </w:tc>
        <w:tc>
          <w:tcPr>
            <w:tcW w:w="5953" w:type="dxa"/>
            <w:vAlign w:val="bottom"/>
          </w:tcPr>
          <w:p w14:paraId="50257C49" w14:textId="6E2E99E6"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 xml:space="preserve">מעיון  בפירוט השירותים לא עולה כי הבקרות המבוצעות הן בקרות חשבונאיות , מדוע אם כך נדרש ניסיון בביקורת חשבונאית ולא בביצוע בקרות בתחומים הנדרשים במסגרת המכרז? נציין כי ולא ייעשה שינוי בתנאי הסף חברתנו תבחן את המשמעויות בנושא </w:t>
            </w:r>
          </w:p>
        </w:tc>
        <w:tc>
          <w:tcPr>
            <w:tcW w:w="5953" w:type="dxa"/>
            <w:vAlign w:val="bottom"/>
          </w:tcPr>
          <w:p w14:paraId="491DDAC7" w14:textId="4C78CB6D" w:rsidR="00B95D01" w:rsidRPr="00B95D01" w:rsidRDefault="00B95D01" w:rsidP="00B95D01">
            <w:pPr>
              <w:jc w:val="left"/>
              <w:rPr>
                <w:rFonts w:ascii="David" w:hAnsi="David"/>
                <w:b/>
                <w:bCs/>
                <w:rtl/>
              </w:rPr>
            </w:pPr>
            <w:r w:rsidRPr="00B95D01">
              <w:rPr>
                <w:rFonts w:ascii="David" w:hAnsi="David"/>
                <w:rtl/>
              </w:rPr>
              <w:t>ראה התייחסות לשאלה 1</w:t>
            </w:r>
          </w:p>
        </w:tc>
      </w:tr>
      <w:tr w:rsidR="00B95D01" w:rsidRPr="00B95D01" w14:paraId="4C57943F" w14:textId="77777777" w:rsidTr="00B95D01">
        <w:tc>
          <w:tcPr>
            <w:tcW w:w="767" w:type="dxa"/>
            <w:vAlign w:val="center"/>
          </w:tcPr>
          <w:p w14:paraId="6A622EA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380F693" w14:textId="740DBB27"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5.3.1.1</w:t>
            </w:r>
          </w:p>
        </w:tc>
        <w:tc>
          <w:tcPr>
            <w:tcW w:w="5953" w:type="dxa"/>
            <w:vAlign w:val="bottom"/>
          </w:tcPr>
          <w:p w14:paraId="197C006C" w14:textId="0CD2FEAD"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 xml:space="preserve">לאור מגבלת התווים נציין כי גם במכרז 1004/23  למתן שירותי בקרה וביקורת על גופים חיצוניים של משרד העבודה נדרשו תנאי סף דומים גם </w:t>
            </w:r>
            <w:r w:rsidRPr="00B95D01">
              <w:rPr>
                <w:rFonts w:ascii="David" w:hAnsi="David"/>
                <w:rtl/>
              </w:rPr>
              <w:lastRenderedPageBreak/>
              <w:t>למכרז 5/19 של משרד ראש הממשלה וגם במכרז זה התבקש ניסיון בבקרה כספית שאינה בהכרח חשבונאית .</w:t>
            </w:r>
          </w:p>
        </w:tc>
        <w:tc>
          <w:tcPr>
            <w:tcW w:w="5953" w:type="dxa"/>
            <w:vAlign w:val="bottom"/>
          </w:tcPr>
          <w:p w14:paraId="4528E149" w14:textId="5120FCF9" w:rsidR="00B95D01" w:rsidRPr="00B95D01" w:rsidRDefault="00B95D01" w:rsidP="00B95D01">
            <w:pPr>
              <w:jc w:val="left"/>
              <w:rPr>
                <w:rFonts w:ascii="David" w:hAnsi="David"/>
                <w:b/>
                <w:bCs/>
                <w:rtl/>
              </w:rPr>
            </w:pPr>
            <w:r w:rsidRPr="00B95D01">
              <w:rPr>
                <w:rFonts w:ascii="David" w:hAnsi="David"/>
                <w:rtl/>
              </w:rPr>
              <w:lastRenderedPageBreak/>
              <w:t>ראה התייחסות לשאלה 1</w:t>
            </w:r>
          </w:p>
        </w:tc>
      </w:tr>
      <w:tr w:rsidR="00B95D01" w:rsidRPr="00B95D01" w14:paraId="786BDAB9" w14:textId="77777777" w:rsidTr="00B95D01">
        <w:tc>
          <w:tcPr>
            <w:tcW w:w="767" w:type="dxa"/>
            <w:vAlign w:val="center"/>
          </w:tcPr>
          <w:p w14:paraId="56DF0FD9"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DBCA346" w14:textId="4DD1CF2A"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8</w:t>
            </w:r>
          </w:p>
        </w:tc>
        <w:tc>
          <w:tcPr>
            <w:tcW w:w="5953" w:type="dxa"/>
            <w:vAlign w:val="bottom"/>
          </w:tcPr>
          <w:p w14:paraId="5308C915" w14:textId="1580D88A"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 xml:space="preserve">האם יש חובה לתקן </w:t>
            </w:r>
            <w:r w:rsidRPr="00B95D01">
              <w:rPr>
                <w:rFonts w:ascii="David" w:hAnsi="David"/>
              </w:rPr>
              <w:t>ISO27001</w:t>
            </w:r>
            <w:r w:rsidRPr="00B95D01">
              <w:rPr>
                <w:rFonts w:ascii="David" w:hAnsi="David"/>
                <w:rtl/>
              </w:rPr>
              <w:t>?</w:t>
            </w:r>
          </w:p>
        </w:tc>
        <w:tc>
          <w:tcPr>
            <w:tcW w:w="5953" w:type="dxa"/>
            <w:vAlign w:val="bottom"/>
          </w:tcPr>
          <w:p w14:paraId="13171ACD" w14:textId="7995B744" w:rsidR="00B95D01" w:rsidRPr="00B95D01" w:rsidRDefault="00B95D01" w:rsidP="00B95D01">
            <w:pPr>
              <w:jc w:val="left"/>
              <w:rPr>
                <w:rFonts w:ascii="David" w:hAnsi="David"/>
                <w:b/>
                <w:bCs/>
                <w:rtl/>
              </w:rPr>
            </w:pPr>
            <w:r w:rsidRPr="00B95D01">
              <w:rPr>
                <w:rFonts w:ascii="David" w:hAnsi="David"/>
                <w:rtl/>
              </w:rPr>
              <w:t>אין חובה</w:t>
            </w:r>
          </w:p>
        </w:tc>
      </w:tr>
      <w:tr w:rsidR="00B95D01" w:rsidRPr="00B95D01" w14:paraId="158B96A1" w14:textId="77777777" w:rsidTr="00B95D01">
        <w:tc>
          <w:tcPr>
            <w:tcW w:w="767" w:type="dxa"/>
            <w:vAlign w:val="center"/>
          </w:tcPr>
          <w:p w14:paraId="5CB2EA82"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B28D080" w14:textId="05054BD0"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7.2</w:t>
            </w:r>
          </w:p>
        </w:tc>
        <w:tc>
          <w:tcPr>
            <w:tcW w:w="5953" w:type="dxa"/>
            <w:vAlign w:val="bottom"/>
          </w:tcPr>
          <w:p w14:paraId="787FF631" w14:textId="0AFFE7A0"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כמה משרדי רואי חשבון יזכו במכרז (או שרק משרד אחד ייתן שירות לכל הארץ)?</w:t>
            </w:r>
          </w:p>
        </w:tc>
        <w:tc>
          <w:tcPr>
            <w:tcW w:w="5953" w:type="dxa"/>
            <w:vAlign w:val="bottom"/>
          </w:tcPr>
          <w:p w14:paraId="6014B5B4" w14:textId="7FA4B199" w:rsidR="00B95D01" w:rsidRPr="00B95D01" w:rsidRDefault="00B95D01" w:rsidP="00B95D01">
            <w:pPr>
              <w:jc w:val="left"/>
              <w:rPr>
                <w:rFonts w:ascii="David" w:hAnsi="David"/>
                <w:b/>
                <w:bCs/>
                <w:rtl/>
              </w:rPr>
            </w:pPr>
            <w:r w:rsidRPr="00B95D01">
              <w:rPr>
                <w:rFonts w:ascii="David" w:hAnsi="David"/>
                <w:rtl/>
              </w:rPr>
              <w:t>בכוונת המשרד לבחור זוכה אחד בלבד לאספקת השירותים בכל הארץ.</w:t>
            </w:r>
          </w:p>
        </w:tc>
      </w:tr>
      <w:tr w:rsidR="00B95D01" w:rsidRPr="00B95D01" w14:paraId="239728C9" w14:textId="77777777" w:rsidTr="00B95D01">
        <w:tc>
          <w:tcPr>
            <w:tcW w:w="767" w:type="dxa"/>
            <w:vAlign w:val="center"/>
          </w:tcPr>
          <w:p w14:paraId="271E68F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7E03F3E" w14:textId="373A1DF7"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5.3.1.1.1.</w:t>
            </w:r>
          </w:p>
        </w:tc>
        <w:tc>
          <w:tcPr>
            <w:tcW w:w="5953" w:type="dxa"/>
            <w:vAlign w:val="bottom"/>
          </w:tcPr>
          <w:p w14:paraId="1851E0A2" w14:textId="16658F2A"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נסיון בביצוע ביקורת חשבונאית, לאיזה סוג ביקורת הכוונה? האם לדוחות כספיים?</w:t>
            </w:r>
          </w:p>
        </w:tc>
        <w:tc>
          <w:tcPr>
            <w:tcW w:w="5953" w:type="dxa"/>
            <w:vAlign w:val="bottom"/>
          </w:tcPr>
          <w:p w14:paraId="182376F4" w14:textId="6C3E2B32" w:rsidR="00B95D01" w:rsidRPr="00B95D01" w:rsidRDefault="00B95D01" w:rsidP="00B95D01">
            <w:pPr>
              <w:jc w:val="left"/>
              <w:rPr>
                <w:rFonts w:ascii="David" w:hAnsi="David"/>
                <w:b/>
                <w:bCs/>
                <w:rtl/>
              </w:rPr>
            </w:pPr>
            <w:r w:rsidRPr="00B95D01">
              <w:rPr>
                <w:rFonts w:ascii="David" w:hAnsi="David"/>
                <w:rtl/>
              </w:rPr>
              <w:t>כאמור בהגדרה בסעיף 2.10</w:t>
            </w:r>
          </w:p>
        </w:tc>
      </w:tr>
      <w:tr w:rsidR="00B95D01" w:rsidRPr="00B95D01" w14:paraId="6B94E8A1" w14:textId="77777777" w:rsidTr="00B95D01">
        <w:tc>
          <w:tcPr>
            <w:tcW w:w="767" w:type="dxa"/>
            <w:vAlign w:val="center"/>
          </w:tcPr>
          <w:p w14:paraId="79047F0F"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70A3862" w14:textId="4B9C576F"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5.3.2</w:t>
            </w:r>
          </w:p>
        </w:tc>
        <w:tc>
          <w:tcPr>
            <w:tcW w:w="5953" w:type="dxa"/>
            <w:vAlign w:val="bottom"/>
          </w:tcPr>
          <w:p w14:paraId="23D2A93C" w14:textId="5131EDE9"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כאשר מדובר במציע שהוא משרד רואי חשבון שמאוגד כעוסק מורשה , האם הוא יכול להציג אחראי ביקורת שהוא הבעלים של משרד ראיית החשבון (העוסק מורשה) ?</w:t>
            </w:r>
          </w:p>
        </w:tc>
        <w:tc>
          <w:tcPr>
            <w:tcW w:w="5953" w:type="dxa"/>
            <w:vAlign w:val="bottom"/>
          </w:tcPr>
          <w:p w14:paraId="63B32B67" w14:textId="280C1DAB" w:rsidR="00B95D01" w:rsidRPr="00B95D01" w:rsidRDefault="00B95D01" w:rsidP="00B95D01">
            <w:pPr>
              <w:jc w:val="left"/>
              <w:rPr>
                <w:rFonts w:ascii="David" w:hAnsi="David"/>
                <w:b/>
                <w:bCs/>
                <w:rtl/>
              </w:rPr>
            </w:pPr>
            <w:r w:rsidRPr="00B95D01">
              <w:rPr>
                <w:rFonts w:ascii="David" w:hAnsi="David"/>
                <w:rtl/>
              </w:rPr>
              <w:t>ניתן כל עוד הוא עומד בתנאי המכרז</w:t>
            </w:r>
          </w:p>
        </w:tc>
      </w:tr>
      <w:tr w:rsidR="00B95D01" w:rsidRPr="00B95D01" w14:paraId="1A20DCC0" w14:textId="77777777" w:rsidTr="00B95D01">
        <w:tc>
          <w:tcPr>
            <w:tcW w:w="767" w:type="dxa"/>
            <w:vAlign w:val="center"/>
          </w:tcPr>
          <w:p w14:paraId="4AAD5D0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C6FC5C6" w14:textId="47D31AD6"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5.3.2.1.2</w:t>
            </w:r>
          </w:p>
        </w:tc>
        <w:tc>
          <w:tcPr>
            <w:tcW w:w="5953" w:type="dxa"/>
            <w:vAlign w:val="bottom"/>
          </w:tcPr>
          <w:p w14:paraId="5CF4D095" w14:textId="0380F191"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תנאי הסף דורשים הצגת ניסיון בתחום ביקורת חיצונית, כהגדרתה בסעיף 2.9 למסמכי המכרז, בעוד שסעיף 2 למפרט השירותים (מטרות המכרז) מפרט הליכי בקרה אחרים (בקרה כספית, בקרה תפעולית, בקרה על תהליכים עסקיים, ניהול סיכונים ועוד). לאור האמור, נבקש לאפשר להציג ניסיון שהינו גם בתחום הביקורת החיצונית וגם בתחום הבקרות לעיל כמפורט בסעיף 2 (מטרות המכרז). </w:t>
            </w:r>
          </w:p>
        </w:tc>
        <w:tc>
          <w:tcPr>
            <w:tcW w:w="5953" w:type="dxa"/>
            <w:vAlign w:val="bottom"/>
          </w:tcPr>
          <w:p w14:paraId="36F2C29D" w14:textId="73DAF060" w:rsidR="00B95D01" w:rsidRPr="00B95D01" w:rsidRDefault="00B95D01" w:rsidP="00B95D01">
            <w:pPr>
              <w:overflowPunct/>
              <w:autoSpaceDE/>
              <w:autoSpaceDN/>
              <w:adjustRightInd/>
              <w:ind w:right="176"/>
              <w:textAlignment w:val="auto"/>
              <w:rPr>
                <w:rFonts w:ascii="David" w:hAnsi="David"/>
                <w:b/>
                <w:bCs/>
                <w:rtl/>
              </w:rPr>
            </w:pPr>
            <w:r w:rsidRPr="00B95D01">
              <w:rPr>
                <w:rFonts w:ascii="David" w:hAnsi="David"/>
                <w:rtl/>
              </w:rPr>
              <w:t>ראה התייחסות לשאלה 1</w:t>
            </w:r>
          </w:p>
        </w:tc>
      </w:tr>
      <w:tr w:rsidR="00B95D01" w:rsidRPr="00B95D01" w14:paraId="53F6D398" w14:textId="77777777" w:rsidTr="00B95D01">
        <w:tc>
          <w:tcPr>
            <w:tcW w:w="767" w:type="dxa"/>
            <w:vAlign w:val="center"/>
          </w:tcPr>
          <w:p w14:paraId="79C171CF"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CE45732" w14:textId="08B95199"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7.2</w:t>
            </w:r>
          </w:p>
        </w:tc>
        <w:tc>
          <w:tcPr>
            <w:tcW w:w="5953" w:type="dxa"/>
            <w:vAlign w:val="bottom"/>
          </w:tcPr>
          <w:p w14:paraId="414C72D2" w14:textId="04C00D10"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נבקש להוסיף כי הוראות נספח זה לא יחולו גם על מידע סודי ש: </w:t>
            </w:r>
            <w:r w:rsidRPr="00B95D01">
              <w:rPr>
                <w:rFonts w:ascii="David" w:hAnsi="David"/>
                <w:rtl/>
              </w:rPr>
              <w:br/>
              <w:t>מהווה מידע ציבורי בעת שהוא מועבר או הופך למידע ציבורי לאחר מכן, שלא כתוצאה מגילוי לא מורשה של הספק.</w:t>
            </w:r>
            <w:r w:rsidRPr="00B95D01">
              <w:rPr>
                <w:rFonts w:ascii="David" w:hAnsi="David"/>
                <w:rtl/>
              </w:rPr>
              <w:br/>
              <w:t>פותח באופן עצמאי על ידי הספק שלא תוך הפרת הסכם זה.</w:t>
            </w:r>
            <w:r w:rsidRPr="00B95D01">
              <w:rPr>
                <w:rFonts w:ascii="David" w:hAnsi="David"/>
                <w:rtl/>
              </w:rPr>
              <w:br/>
              <w:t xml:space="preserve">ידוע באופן עצמאי לספק בזמן קבלתו שלא על ידי פעולה בלתי חוקית של הספק </w:t>
            </w:r>
            <w:r w:rsidRPr="00B95D01">
              <w:rPr>
                <w:rFonts w:ascii="David" w:hAnsi="David"/>
                <w:rtl/>
              </w:rPr>
              <w:br/>
              <w:t>נחשף על ידי נותן הספק לאחר קבלת אישור מראש ובכתב מהמזמין/עורך המכרז.</w:t>
            </w:r>
            <w:r w:rsidRPr="00B95D01">
              <w:rPr>
                <w:rFonts w:ascii="David" w:hAnsi="David"/>
                <w:rtl/>
              </w:rPr>
              <w:br/>
              <w:t>מגיע לידיעתו של הספק ממקור אחר שלא מהמזמין/עורך המכרז.</w:t>
            </w:r>
            <w:r w:rsidRPr="00B95D01">
              <w:rPr>
                <w:rFonts w:ascii="David" w:hAnsi="David"/>
                <w:rtl/>
              </w:rPr>
              <w:br/>
              <w:t xml:space="preserve">נחשף בעקבות דרישה חוקית של רשות רגולטורית או שהגילוי מתחייב על פי חוק. </w:t>
            </w:r>
          </w:p>
        </w:tc>
        <w:tc>
          <w:tcPr>
            <w:tcW w:w="5953" w:type="dxa"/>
            <w:vAlign w:val="bottom"/>
          </w:tcPr>
          <w:p w14:paraId="2CDDCC64" w14:textId="3144891D" w:rsidR="00B95D01" w:rsidRPr="00B95D01" w:rsidRDefault="00B95D01" w:rsidP="00B95D01">
            <w:pPr>
              <w:jc w:val="left"/>
              <w:rPr>
                <w:rFonts w:ascii="David" w:hAnsi="David"/>
                <w:b/>
                <w:bCs/>
                <w:rtl/>
              </w:rPr>
            </w:pPr>
            <w:r w:rsidRPr="00B95D01">
              <w:rPr>
                <w:rFonts w:ascii="David" w:hAnsi="David"/>
                <w:rtl/>
              </w:rPr>
              <w:t>ראו תיקון לחוברת המכרז.</w:t>
            </w:r>
          </w:p>
        </w:tc>
      </w:tr>
      <w:tr w:rsidR="00B95D01" w:rsidRPr="00B95D01" w14:paraId="4971B74F" w14:textId="77777777" w:rsidTr="00B95D01">
        <w:tc>
          <w:tcPr>
            <w:tcW w:w="767" w:type="dxa"/>
            <w:vAlign w:val="center"/>
          </w:tcPr>
          <w:p w14:paraId="3F20620F"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302BBB6" w14:textId="487C037E"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9.1.3/4</w:t>
            </w:r>
          </w:p>
        </w:tc>
        <w:tc>
          <w:tcPr>
            <w:tcW w:w="5953" w:type="dxa"/>
            <w:vAlign w:val="bottom"/>
          </w:tcPr>
          <w:p w14:paraId="141118FD" w14:textId="56C1D9EE"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הסעיף המוצע קובע מגבלה רחבה ומחמירה במיוחד, אשר מונעת מהספק להעניק שירותים לכלל הרשויות המקומיות לאורך תקופת ההתקשרות ואף לאחריה, ללא הבחנה בין סוג השירות, היקפו או קיומו של חשש ממשי לניגוד עניינים. מגבלה גורפת זו חורגת מהנדרש לצורך הבטחת טוהר המידות והימנעות מניגודי עניינים, ועלולה לצמצם באופן משמעותי את יכולתם של גורמים מקצועיים להשתתף במכרז. ניתן להשיג את אותה תכלית של שמירה על עצמאות מקצועית ומניעת ניגודי עניינים באמצעות מנגנונים מידתיים וממוקדים יותר: </w:t>
            </w:r>
            <w:r w:rsidRPr="00B95D01">
              <w:rPr>
                <w:rFonts w:ascii="David" w:hAnsi="David"/>
                <w:rtl/>
              </w:rPr>
              <w:br/>
              <w:t xml:space="preserve">נבקש כי המגבלה תחול על הצוות העוסק בפרויקט בלבד ולא על כל הספק תוך הקפדה על הפרדות מקצועיות בפרויקטים וחומות סיניות. </w:t>
            </w:r>
            <w:r w:rsidRPr="00B95D01">
              <w:rPr>
                <w:rFonts w:ascii="David" w:hAnsi="David"/>
                <w:rtl/>
              </w:rPr>
              <w:br/>
              <w:t xml:space="preserve">נבקש כי פרויקטים קיימים אותם מלווה היועץ המוצע כיום, יבחנו לגופם ולא יהוו ניגוד עניינים. </w:t>
            </w:r>
          </w:p>
        </w:tc>
        <w:tc>
          <w:tcPr>
            <w:tcW w:w="5953" w:type="dxa"/>
            <w:vAlign w:val="center"/>
          </w:tcPr>
          <w:p w14:paraId="6EF85F6C" w14:textId="2D4CE94A" w:rsidR="00B95D01" w:rsidRPr="00B95D01" w:rsidRDefault="00B95D01" w:rsidP="00B95D01">
            <w:pPr>
              <w:jc w:val="left"/>
              <w:rPr>
                <w:rFonts w:ascii="David" w:hAnsi="David"/>
                <w:b/>
                <w:bCs/>
                <w:rtl/>
              </w:rPr>
            </w:pPr>
            <w:r w:rsidRPr="00B95D01">
              <w:rPr>
                <w:rFonts w:ascii="David" w:hAnsi="David"/>
                <w:color w:val="000000"/>
                <w:rtl/>
              </w:rPr>
              <w:t>במידה והזוכה במכרז ימשיך לתת שירותים לרשות המקומית במקביל למתן השירותים למשרד, הרשות המקומית עלולה להפעיל לחץ על  הזוכה במכרז  לספק שירותים שיהיו מוטים לטובת אותה רשות מקומית. היינו, מדובר באינטרס כלכלי-עסקי של הזוכה במכרז למול אותה רשות המקים עילה לניגוד עניינים ולפיכך, גם אין כל משמעות לצמצום סעיף ניגוד העניינים, לבחינה מהותית של טיב השירות והשפעתו על עצמאות רו"ח או ליישום מנגנונים שונים כגון הצבת חומות סיניות או הפרדה צוותית. לאור האמור, הבקשה נדחית.</w:t>
            </w:r>
          </w:p>
        </w:tc>
      </w:tr>
      <w:tr w:rsidR="00B95D01" w:rsidRPr="00B95D01" w14:paraId="2D4F48BF" w14:textId="77777777" w:rsidTr="00B95D01">
        <w:tc>
          <w:tcPr>
            <w:tcW w:w="767" w:type="dxa"/>
            <w:vAlign w:val="center"/>
          </w:tcPr>
          <w:p w14:paraId="2A921BF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17D94F8" w14:textId="589ED95B"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10.3</w:t>
            </w:r>
          </w:p>
        </w:tc>
        <w:tc>
          <w:tcPr>
            <w:tcW w:w="5953" w:type="dxa"/>
            <w:vAlign w:val="bottom"/>
          </w:tcPr>
          <w:p w14:paraId="74BF639C" w14:textId="65D2655D"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נבקש להבהיר כי המזמין/עורך המכרז הינו הבעלים הבלעדי במידע. למעט חומרים שהינם פיתוח עצמי של הספק וכן למעט חומר / ניירות עבודה הנדרשים לגיבוי העבודה שבוצעה על פי הכללים המקובלים לשמירת ניירות עבודה. </w:t>
            </w:r>
          </w:p>
        </w:tc>
        <w:tc>
          <w:tcPr>
            <w:tcW w:w="5953" w:type="dxa"/>
            <w:vAlign w:val="center"/>
          </w:tcPr>
          <w:p w14:paraId="6D5D3F38" w14:textId="7A9E87DB" w:rsidR="00B95D01" w:rsidRPr="00B95D01" w:rsidRDefault="00B95D01" w:rsidP="00B95D01">
            <w:pPr>
              <w:ind w:firstLine="34"/>
              <w:jc w:val="left"/>
              <w:rPr>
                <w:rFonts w:ascii="David" w:hAnsi="David"/>
                <w:b/>
                <w:bCs/>
                <w:rtl/>
              </w:rPr>
            </w:pPr>
            <w:r w:rsidRPr="00B95D01">
              <w:rPr>
                <w:rFonts w:ascii="David" w:hAnsi="David"/>
                <w:rtl/>
              </w:rPr>
              <w:t>הספק יוכל להשאיר אצלו  רק עותק  של תיעוד מידע המחייב אותו לפי חוק. לעניין חומרים שהם פיתוח עצמי של הספק-יחול האמור בסעיף 10.4 להסכם.</w:t>
            </w:r>
          </w:p>
        </w:tc>
      </w:tr>
      <w:tr w:rsidR="00B95D01" w:rsidRPr="00B95D01" w14:paraId="69E11F04" w14:textId="77777777" w:rsidTr="00B95D01">
        <w:tc>
          <w:tcPr>
            <w:tcW w:w="767" w:type="dxa"/>
            <w:vAlign w:val="center"/>
          </w:tcPr>
          <w:p w14:paraId="55A69589"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40E6E78" w14:textId="61055711"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11.1</w:t>
            </w:r>
          </w:p>
        </w:tc>
        <w:tc>
          <w:tcPr>
            <w:tcW w:w="5953" w:type="dxa"/>
            <w:vAlign w:val="bottom"/>
          </w:tcPr>
          <w:p w14:paraId="427BE75B" w14:textId="53877BD2"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מסמכי המכרז אינם מאפשרים הפעלת קבלני משנה, אולם לאור אופי השירותים המבוקש וכן מבלי לגרוע מאחריות הספק במתן השירותים, נבקש לאפשר הפעלת קבלני משנה באישור מראש ובכתב. </w:t>
            </w:r>
          </w:p>
        </w:tc>
        <w:tc>
          <w:tcPr>
            <w:tcW w:w="5953" w:type="dxa"/>
            <w:vAlign w:val="bottom"/>
          </w:tcPr>
          <w:p w14:paraId="26677430" w14:textId="2ECEE3CE" w:rsidR="00B95D01" w:rsidRPr="00B95D01" w:rsidRDefault="00B95D01" w:rsidP="00B95D01">
            <w:pPr>
              <w:jc w:val="left"/>
              <w:rPr>
                <w:rFonts w:ascii="David" w:hAnsi="David"/>
                <w:b/>
                <w:bCs/>
                <w:rtl/>
              </w:rPr>
            </w:pPr>
            <w:r w:rsidRPr="00B95D01">
              <w:rPr>
                <w:rFonts w:ascii="David" w:hAnsi="David"/>
                <w:rtl/>
              </w:rPr>
              <w:t>אין מניעה להפעיל קבלני משנה לצורך אספקת חלק מהשירותים וזאת רק לאחר קבלת אישור המשרד מראש ובכתב.</w:t>
            </w:r>
          </w:p>
        </w:tc>
      </w:tr>
      <w:tr w:rsidR="00B95D01" w:rsidRPr="00B95D01" w14:paraId="693662EA" w14:textId="77777777" w:rsidTr="00B95D01">
        <w:tc>
          <w:tcPr>
            <w:tcW w:w="767" w:type="dxa"/>
            <w:vAlign w:val="center"/>
          </w:tcPr>
          <w:p w14:paraId="7C6FC486"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457A3FC" w14:textId="24EA0D4E"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13.6</w:t>
            </w:r>
          </w:p>
        </w:tc>
        <w:tc>
          <w:tcPr>
            <w:tcW w:w="5953" w:type="dxa"/>
            <w:vAlign w:val="bottom"/>
          </w:tcPr>
          <w:p w14:paraId="0C20270A" w14:textId="0FA61BBB"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נבקש שגובה הפיצויים לא יעלה על האמור בסעיף 20.2.6.5. </w:t>
            </w:r>
          </w:p>
        </w:tc>
        <w:tc>
          <w:tcPr>
            <w:tcW w:w="5953" w:type="dxa"/>
            <w:vAlign w:val="bottom"/>
          </w:tcPr>
          <w:p w14:paraId="488674A9" w14:textId="52062A6E" w:rsidR="00B95D01" w:rsidRPr="00B95D01" w:rsidRDefault="00B95D01" w:rsidP="00B95D01">
            <w:pPr>
              <w:jc w:val="left"/>
              <w:rPr>
                <w:rFonts w:ascii="David" w:hAnsi="David"/>
                <w:b/>
                <w:bCs/>
                <w:rtl/>
              </w:rPr>
            </w:pPr>
            <w:r w:rsidRPr="00B95D01">
              <w:rPr>
                <w:rFonts w:ascii="David" w:hAnsi="David"/>
                <w:rtl/>
              </w:rPr>
              <w:t>אין שינוי במסמכי המכרז. הפיצוי המוסכם המקסימלי יהיה בהתאם לאמור בסעיף 20.2.6.5</w:t>
            </w:r>
          </w:p>
        </w:tc>
      </w:tr>
      <w:tr w:rsidR="00B95D01" w:rsidRPr="00B95D01" w14:paraId="2AE9C52F" w14:textId="77777777" w:rsidTr="00B95D01">
        <w:tc>
          <w:tcPr>
            <w:tcW w:w="767" w:type="dxa"/>
            <w:vAlign w:val="center"/>
          </w:tcPr>
          <w:p w14:paraId="667D9DF2"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281A1A1" w14:textId="420D32EA" w:rsidR="00B95D01" w:rsidRPr="00B95D01" w:rsidRDefault="00B95D01" w:rsidP="00B95D01">
            <w:pPr>
              <w:jc w:val="center"/>
              <w:rPr>
                <w:rFonts w:ascii="David" w:hAnsi="David"/>
                <w:color w:val="000000"/>
                <w:rtl/>
              </w:rPr>
            </w:pPr>
            <w:r w:rsidRPr="00B95D01">
              <w:rPr>
                <w:rFonts w:ascii="David" w:hAnsi="David"/>
              </w:rPr>
              <w:t>16.1</w:t>
            </w:r>
          </w:p>
        </w:tc>
        <w:tc>
          <w:tcPr>
            <w:tcW w:w="5953" w:type="dxa"/>
            <w:vAlign w:val="bottom"/>
          </w:tcPr>
          <w:p w14:paraId="595AE778" w14:textId="728292BF" w:rsidR="00B95D01" w:rsidRPr="00B95D01" w:rsidRDefault="00B95D01" w:rsidP="00B95D01">
            <w:pPr>
              <w:jc w:val="left"/>
              <w:rPr>
                <w:rFonts w:ascii="David" w:hAnsi="David"/>
                <w:color w:val="000000"/>
                <w:rtl/>
              </w:rPr>
            </w:pPr>
            <w:r w:rsidRPr="00B95D01">
              <w:rPr>
                <w:rFonts w:ascii="David" w:hAnsi="David"/>
                <w:rtl/>
              </w:rPr>
              <w:t xml:space="preserve">נבקש כי אחריותו של הספק תוגבל לנזקים ישירים בלבד אשר נגרמו על ידו. </w:t>
            </w:r>
          </w:p>
        </w:tc>
        <w:tc>
          <w:tcPr>
            <w:tcW w:w="5953" w:type="dxa"/>
            <w:vAlign w:val="bottom"/>
          </w:tcPr>
          <w:p w14:paraId="0F6EDB8F" w14:textId="51969A92" w:rsidR="00B95D01" w:rsidRPr="00B95D01" w:rsidRDefault="00B95D01" w:rsidP="00B95D01">
            <w:pPr>
              <w:jc w:val="left"/>
              <w:rPr>
                <w:rFonts w:ascii="David" w:hAnsi="David"/>
                <w:b/>
                <w:bCs/>
                <w:rtl/>
              </w:rPr>
            </w:pPr>
            <w:r w:rsidRPr="00B95D01">
              <w:rPr>
                <w:rFonts w:ascii="David" w:hAnsi="David"/>
                <w:rtl/>
              </w:rPr>
              <w:t>הבקשה נדחית</w:t>
            </w:r>
          </w:p>
        </w:tc>
      </w:tr>
      <w:tr w:rsidR="00B95D01" w:rsidRPr="00B95D01" w14:paraId="6D7FC528" w14:textId="77777777" w:rsidTr="00B95D01">
        <w:tc>
          <w:tcPr>
            <w:tcW w:w="767" w:type="dxa"/>
            <w:vAlign w:val="center"/>
          </w:tcPr>
          <w:p w14:paraId="4211C5C1"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4E40D1E" w14:textId="0F672316" w:rsidR="00B95D01" w:rsidRPr="00B95D01" w:rsidRDefault="00B95D01" w:rsidP="00B95D01">
            <w:pPr>
              <w:jc w:val="center"/>
              <w:rPr>
                <w:rFonts w:ascii="David" w:hAnsi="David"/>
                <w:color w:val="000000"/>
                <w:rtl/>
              </w:rPr>
            </w:pPr>
            <w:r w:rsidRPr="00B95D01">
              <w:rPr>
                <w:rFonts w:ascii="David" w:hAnsi="David"/>
              </w:rPr>
              <w:t>16.1/5</w:t>
            </w:r>
          </w:p>
        </w:tc>
        <w:tc>
          <w:tcPr>
            <w:tcW w:w="5953" w:type="dxa"/>
            <w:vAlign w:val="bottom"/>
          </w:tcPr>
          <w:p w14:paraId="09028A4C" w14:textId="1644A3F9" w:rsidR="00B95D01" w:rsidRPr="00B95D01" w:rsidRDefault="00B95D01" w:rsidP="00B95D01">
            <w:pPr>
              <w:jc w:val="left"/>
              <w:rPr>
                <w:rFonts w:ascii="David" w:hAnsi="David"/>
                <w:color w:val="000000"/>
                <w:rtl/>
              </w:rPr>
            </w:pPr>
            <w:r w:rsidRPr="00B95D01">
              <w:rPr>
                <w:rFonts w:ascii="David" w:hAnsi="David"/>
                <w:rtl/>
              </w:rPr>
              <w:t xml:space="preserve">נבקש להבהיר כי לספק לא תהיה כל אחריות כלפי מקבל התוצרים שאינו המזמין/עורך המכרז. כמו כן, חל איסור על כל גורם שאינו המזמין להפיץ ו/או לשתף אדם אחר בתוכנם של התוצרים ללא אישור מפורש בכתב מהמזמין ומהספק. </w:t>
            </w:r>
          </w:p>
        </w:tc>
        <w:tc>
          <w:tcPr>
            <w:tcW w:w="5953" w:type="dxa"/>
            <w:vAlign w:val="center"/>
          </w:tcPr>
          <w:p w14:paraId="41802E5F" w14:textId="19B4C05D" w:rsidR="00B95D01" w:rsidRPr="00B95D01" w:rsidRDefault="00B95D01" w:rsidP="00B95D01">
            <w:pPr>
              <w:jc w:val="left"/>
              <w:rPr>
                <w:rFonts w:ascii="David" w:hAnsi="David"/>
                <w:b/>
                <w:bCs/>
                <w:rtl/>
              </w:rPr>
            </w:pPr>
            <w:r w:rsidRPr="00B95D01">
              <w:rPr>
                <w:rFonts w:ascii="David" w:hAnsi="David"/>
                <w:rtl/>
              </w:rPr>
              <w:t>לעניין הסיפא בשאלה ר' האמור בסעיף 7.2.2 להסכם. הבקשה נדחית.</w:t>
            </w:r>
          </w:p>
        </w:tc>
      </w:tr>
      <w:tr w:rsidR="00B95D01" w:rsidRPr="00B95D01" w14:paraId="73ACE603" w14:textId="77777777" w:rsidTr="00B95D01">
        <w:tc>
          <w:tcPr>
            <w:tcW w:w="767" w:type="dxa"/>
            <w:vAlign w:val="center"/>
          </w:tcPr>
          <w:p w14:paraId="476763FC"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FF0F892" w14:textId="02B9C1F0" w:rsidR="00B95D01" w:rsidRPr="00B95D01" w:rsidRDefault="00B95D01" w:rsidP="00B95D01">
            <w:pPr>
              <w:jc w:val="center"/>
              <w:rPr>
                <w:rFonts w:ascii="David" w:hAnsi="David"/>
                <w:color w:val="000000"/>
                <w:rtl/>
              </w:rPr>
            </w:pPr>
            <w:r w:rsidRPr="00B95D01">
              <w:rPr>
                <w:rFonts w:ascii="David" w:hAnsi="David"/>
              </w:rPr>
              <w:t>16.1/5</w:t>
            </w:r>
          </w:p>
        </w:tc>
        <w:tc>
          <w:tcPr>
            <w:tcW w:w="5953" w:type="dxa"/>
            <w:vAlign w:val="bottom"/>
          </w:tcPr>
          <w:p w14:paraId="40262542" w14:textId="6253413A" w:rsidR="00B95D01" w:rsidRPr="00B95D01" w:rsidRDefault="00B95D01" w:rsidP="00B95D01">
            <w:pPr>
              <w:jc w:val="left"/>
              <w:rPr>
                <w:rFonts w:ascii="David" w:hAnsi="David"/>
                <w:color w:val="000000"/>
                <w:rtl/>
              </w:rPr>
            </w:pPr>
            <w:r w:rsidRPr="00B95D01">
              <w:rPr>
                <w:rFonts w:ascii="David" w:hAnsi="David"/>
                <w:rtl/>
              </w:rPr>
              <w:t xml:space="preserve">נבקש כי האמור בסעיף 16.1 ו16.5 יחול בכפוף למקרה בו ניתנה לספק הזדמנות לתקן את הפרתו. </w:t>
            </w:r>
          </w:p>
        </w:tc>
        <w:tc>
          <w:tcPr>
            <w:tcW w:w="5953" w:type="dxa"/>
            <w:vAlign w:val="bottom"/>
          </w:tcPr>
          <w:p w14:paraId="127027A0" w14:textId="464463C9" w:rsidR="00B95D01" w:rsidRPr="00B95D01" w:rsidRDefault="00B95D01" w:rsidP="00B95D01">
            <w:pPr>
              <w:jc w:val="left"/>
              <w:rPr>
                <w:rFonts w:ascii="David" w:hAnsi="David"/>
                <w:b/>
                <w:bCs/>
                <w:rtl/>
              </w:rPr>
            </w:pPr>
            <w:r w:rsidRPr="00B95D01">
              <w:rPr>
                <w:rFonts w:ascii="David" w:hAnsi="David"/>
                <w:rtl/>
              </w:rPr>
              <w:t>אין שינוי במסמכי המכרז. המשרד ינהג בשקיפות ובסבירות בהפעלת סעיפים אלה.</w:t>
            </w:r>
          </w:p>
        </w:tc>
      </w:tr>
      <w:tr w:rsidR="00B95D01" w:rsidRPr="00B95D01" w14:paraId="76179888" w14:textId="77777777" w:rsidTr="00B95D01">
        <w:tc>
          <w:tcPr>
            <w:tcW w:w="767" w:type="dxa"/>
            <w:vAlign w:val="center"/>
          </w:tcPr>
          <w:p w14:paraId="695763EB"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A95CE4D" w14:textId="2B51B77B" w:rsidR="00B95D01" w:rsidRPr="00B95D01" w:rsidRDefault="00B95D01" w:rsidP="00B95D01">
            <w:pPr>
              <w:jc w:val="center"/>
              <w:rPr>
                <w:rFonts w:ascii="David" w:hAnsi="David"/>
                <w:color w:val="000000"/>
                <w:rtl/>
              </w:rPr>
            </w:pPr>
            <w:r w:rsidRPr="00B95D01">
              <w:rPr>
                <w:rFonts w:ascii="David" w:hAnsi="David"/>
              </w:rPr>
              <w:t>16.7</w:t>
            </w:r>
          </w:p>
        </w:tc>
        <w:tc>
          <w:tcPr>
            <w:tcW w:w="5953" w:type="dxa"/>
            <w:vAlign w:val="bottom"/>
          </w:tcPr>
          <w:p w14:paraId="58A8DDB0" w14:textId="2EFA29A2" w:rsidR="00B95D01" w:rsidRPr="00B95D01" w:rsidRDefault="00B95D01" w:rsidP="00B95D01">
            <w:pPr>
              <w:jc w:val="left"/>
              <w:rPr>
                <w:rFonts w:ascii="David" w:hAnsi="David"/>
                <w:color w:val="000000"/>
                <w:rtl/>
              </w:rPr>
            </w:pPr>
            <w:r w:rsidRPr="00B95D01">
              <w:rPr>
                <w:rFonts w:ascii="David" w:hAnsi="David"/>
                <w:rtl/>
              </w:rPr>
              <w:t xml:space="preserve">נבקש לעדכן את הסעיף כדלקמן:  </w:t>
            </w:r>
            <w:r w:rsidRPr="00B95D01">
              <w:rPr>
                <w:rFonts w:ascii="David" w:hAnsi="David"/>
                <w:rtl/>
              </w:rPr>
              <w:br/>
              <w:t xml:space="preserve">"סכום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 </w:t>
            </w:r>
          </w:p>
        </w:tc>
        <w:tc>
          <w:tcPr>
            <w:tcW w:w="5953" w:type="dxa"/>
            <w:vAlign w:val="bottom"/>
          </w:tcPr>
          <w:p w14:paraId="614D85EC" w14:textId="48B4F21B" w:rsidR="00B95D01" w:rsidRPr="00B95D01" w:rsidRDefault="00B95D01" w:rsidP="00B95D01">
            <w:pPr>
              <w:jc w:val="left"/>
              <w:rPr>
                <w:rFonts w:ascii="David" w:hAnsi="David"/>
                <w:b/>
                <w:bCs/>
                <w:rtl/>
              </w:rPr>
            </w:pPr>
            <w:r w:rsidRPr="00B95D01">
              <w:rPr>
                <w:rFonts w:ascii="David" w:hAnsi="David"/>
                <w:rtl/>
              </w:rPr>
              <w:t>אין שינוי במסמכי המכרז. המשרד ינהג בשקיפות ובסבירות בהפעלת סעיפים אלה.</w:t>
            </w:r>
          </w:p>
        </w:tc>
      </w:tr>
      <w:tr w:rsidR="00B95D01" w:rsidRPr="00B95D01" w14:paraId="3886FF35" w14:textId="77777777" w:rsidTr="00B95D01">
        <w:tc>
          <w:tcPr>
            <w:tcW w:w="767" w:type="dxa"/>
            <w:vAlign w:val="center"/>
          </w:tcPr>
          <w:p w14:paraId="55C56071"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43D99D3" w14:textId="78F8B25D" w:rsidR="00B95D01" w:rsidRPr="00B95D01" w:rsidRDefault="00B95D01" w:rsidP="00B95D01">
            <w:pPr>
              <w:jc w:val="center"/>
              <w:rPr>
                <w:rFonts w:ascii="David" w:hAnsi="David"/>
                <w:color w:val="000000"/>
                <w:rtl/>
              </w:rPr>
            </w:pPr>
            <w:r w:rsidRPr="00B95D01">
              <w:rPr>
                <w:rFonts w:ascii="David" w:hAnsi="David"/>
              </w:rPr>
              <w:t>1.4/7.4/8</w:t>
            </w:r>
          </w:p>
        </w:tc>
        <w:tc>
          <w:tcPr>
            <w:tcW w:w="5953" w:type="dxa"/>
            <w:vAlign w:val="bottom"/>
          </w:tcPr>
          <w:p w14:paraId="16C30AF8" w14:textId="4E1C0457" w:rsidR="00B95D01" w:rsidRPr="00B95D01" w:rsidRDefault="00B95D01" w:rsidP="00B95D01">
            <w:pPr>
              <w:jc w:val="left"/>
              <w:rPr>
                <w:rFonts w:ascii="David" w:hAnsi="David"/>
                <w:color w:val="000000"/>
                <w:rtl/>
              </w:rPr>
            </w:pPr>
            <w:r w:rsidRPr="00B95D01">
              <w:rPr>
                <w:rFonts w:ascii="David" w:hAnsi="David"/>
                <w:rtl/>
              </w:rPr>
              <w:t xml:space="preserve">לאור אופי פעילות המציע, אנו מחויבים בשמירת עותק מניירות העבודה. יודגש כי האמור אינו גורע מחובת סודיות החלה על המציע. </w:t>
            </w:r>
          </w:p>
        </w:tc>
        <w:tc>
          <w:tcPr>
            <w:tcW w:w="5953" w:type="dxa"/>
            <w:vAlign w:val="bottom"/>
          </w:tcPr>
          <w:p w14:paraId="53888C9B" w14:textId="60B8D8B6" w:rsidR="00B95D01" w:rsidRPr="00B95D01" w:rsidRDefault="00B95D01" w:rsidP="00B95D01">
            <w:pPr>
              <w:jc w:val="left"/>
              <w:rPr>
                <w:rFonts w:ascii="David" w:hAnsi="David"/>
                <w:b/>
                <w:bCs/>
                <w:rtl/>
              </w:rPr>
            </w:pPr>
            <w:r w:rsidRPr="00B95D01">
              <w:rPr>
                <w:rFonts w:ascii="David" w:hAnsi="David"/>
                <w:rtl/>
              </w:rPr>
              <w:t>ראה מענה לשאלה 15 לעיל.</w:t>
            </w:r>
          </w:p>
        </w:tc>
      </w:tr>
      <w:tr w:rsidR="00B95D01" w:rsidRPr="00B95D01" w14:paraId="22E89BDB" w14:textId="77777777" w:rsidTr="00B95D01">
        <w:tc>
          <w:tcPr>
            <w:tcW w:w="767" w:type="dxa"/>
            <w:vAlign w:val="center"/>
          </w:tcPr>
          <w:p w14:paraId="396F3FF1"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90C4D47" w14:textId="77DF91F8" w:rsidR="00B95D01" w:rsidRPr="00B95D01" w:rsidRDefault="00B95D01" w:rsidP="00B95D01">
            <w:pPr>
              <w:jc w:val="center"/>
              <w:rPr>
                <w:rFonts w:ascii="David" w:hAnsi="David"/>
                <w:color w:val="000000"/>
                <w:rtl/>
              </w:rPr>
            </w:pPr>
            <w:r w:rsidRPr="00B95D01">
              <w:rPr>
                <w:rFonts w:ascii="David" w:hAnsi="David"/>
                <w:rtl/>
              </w:rPr>
              <w:t>כללי</w:t>
            </w:r>
          </w:p>
        </w:tc>
        <w:tc>
          <w:tcPr>
            <w:tcW w:w="5953" w:type="dxa"/>
            <w:vAlign w:val="bottom"/>
          </w:tcPr>
          <w:p w14:paraId="083A6BDA" w14:textId="23DF6B4D" w:rsidR="00B95D01" w:rsidRPr="00B95D01" w:rsidRDefault="00B95D01" w:rsidP="00B95D01">
            <w:pPr>
              <w:jc w:val="left"/>
              <w:rPr>
                <w:rFonts w:ascii="David" w:hAnsi="David"/>
                <w:color w:val="000000"/>
                <w:rtl/>
              </w:rPr>
            </w:pPr>
            <w:r w:rsidRPr="00B95D01">
              <w:rPr>
                <w:rFonts w:ascii="David" w:hAnsi="David"/>
                <w:rtl/>
              </w:rPr>
              <w:t>נבקש כי ההוראות בדבר שמירת סודיות יחולו עד ל</w:t>
            </w:r>
            <w:r w:rsidRPr="00B95D01">
              <w:rPr>
                <w:rFonts w:ascii="David" w:hAnsi="David"/>
                <w:rtl/>
              </w:rPr>
              <w:noBreakHyphen/>
              <w:t xml:space="preserve">36 חודשים מתום ההתקשרות. </w:t>
            </w:r>
          </w:p>
        </w:tc>
        <w:tc>
          <w:tcPr>
            <w:tcW w:w="5953" w:type="dxa"/>
            <w:vAlign w:val="bottom"/>
          </w:tcPr>
          <w:p w14:paraId="444840BE" w14:textId="2E5EB554" w:rsidR="00B95D01" w:rsidRPr="00B95D01" w:rsidRDefault="00B95D01" w:rsidP="00B95D01">
            <w:pPr>
              <w:jc w:val="left"/>
              <w:rPr>
                <w:rFonts w:ascii="David" w:hAnsi="David"/>
                <w:b/>
                <w:bCs/>
                <w:rtl/>
              </w:rPr>
            </w:pPr>
            <w:r w:rsidRPr="00B95D01">
              <w:rPr>
                <w:rFonts w:ascii="David" w:hAnsi="David"/>
                <w:rtl/>
              </w:rPr>
              <w:t>הבקשה נדחית</w:t>
            </w:r>
          </w:p>
        </w:tc>
      </w:tr>
      <w:tr w:rsidR="00B95D01" w:rsidRPr="00B95D01" w14:paraId="3D2D48F7" w14:textId="77777777" w:rsidTr="00B95D01">
        <w:tc>
          <w:tcPr>
            <w:tcW w:w="767" w:type="dxa"/>
            <w:vAlign w:val="center"/>
          </w:tcPr>
          <w:p w14:paraId="7F2F7B4E"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A281BB6" w14:textId="56EFBE6B" w:rsidR="00B95D01" w:rsidRPr="00B95D01" w:rsidRDefault="00B95D01" w:rsidP="00B95D01">
            <w:pPr>
              <w:jc w:val="center"/>
              <w:rPr>
                <w:rFonts w:ascii="David" w:hAnsi="David"/>
                <w:color w:val="000000"/>
                <w:rtl/>
              </w:rPr>
            </w:pPr>
            <w:r w:rsidRPr="00B95D01">
              <w:rPr>
                <w:rFonts w:ascii="David" w:hAnsi="David"/>
              </w:rPr>
              <w:t>6.3, 6.4.2</w:t>
            </w:r>
          </w:p>
        </w:tc>
        <w:tc>
          <w:tcPr>
            <w:tcW w:w="5953" w:type="dxa"/>
            <w:vAlign w:val="bottom"/>
          </w:tcPr>
          <w:p w14:paraId="669D2C41" w14:textId="4D243FD0" w:rsidR="00B95D01" w:rsidRPr="00B95D01" w:rsidRDefault="00B95D01" w:rsidP="00B95D01">
            <w:pPr>
              <w:jc w:val="left"/>
              <w:rPr>
                <w:rFonts w:ascii="David" w:hAnsi="David"/>
                <w:color w:val="000000"/>
                <w:rtl/>
              </w:rPr>
            </w:pPr>
            <w:r w:rsidRPr="00B95D01">
              <w:rPr>
                <w:rFonts w:ascii="David" w:hAnsi="David"/>
                <w:rtl/>
              </w:rPr>
              <w:t xml:space="preserve">בטופס הצעת המחיר נדרשים המציעים לציין שני רכיבי הנחה: (1) הנחה כללית על מחירי חשכ"ל ו-(2) הנחה מתעריף רואה חשבון. עם זאת, בסעיף </w:t>
            </w:r>
            <w:r w:rsidRPr="00B95D01">
              <w:rPr>
                <w:rFonts w:ascii="David" w:hAnsi="David"/>
                <w:rtl/>
              </w:rPr>
              <w:lastRenderedPageBreak/>
              <w:t>6.4.2 ובטופס הצעת המחיר עולה כי השוואת ההצעות מבוצעת על בסיס "סכימת המחיר הכולל של שורה 1", וכן כי ההנחה הכללית תחול גם על תעריף יועץ 2. נבקש להבהיר כיצד מובא בחשבון רכיב ההנחה המוצע בשורה 2 במסגרת חישוב ציון המחיר, ומהי?</w:t>
            </w:r>
          </w:p>
        </w:tc>
        <w:tc>
          <w:tcPr>
            <w:tcW w:w="5953" w:type="dxa"/>
            <w:vAlign w:val="bottom"/>
          </w:tcPr>
          <w:p w14:paraId="36B79DCB" w14:textId="025F30FC" w:rsidR="00B95D01" w:rsidRPr="00B95D01" w:rsidRDefault="00B95D01" w:rsidP="00B95D01">
            <w:pPr>
              <w:jc w:val="left"/>
              <w:rPr>
                <w:rFonts w:ascii="David" w:hAnsi="David"/>
                <w:b/>
                <w:bCs/>
                <w:rtl/>
              </w:rPr>
            </w:pPr>
            <w:r w:rsidRPr="00B95D01">
              <w:rPr>
                <w:rFonts w:ascii="David" w:hAnsi="David"/>
                <w:rtl/>
              </w:rPr>
              <w:lastRenderedPageBreak/>
              <w:t>ראו חוברת מכרז מתוקנת.</w:t>
            </w:r>
          </w:p>
        </w:tc>
      </w:tr>
      <w:tr w:rsidR="00B95D01" w:rsidRPr="00B95D01" w14:paraId="41FC497A" w14:textId="77777777" w:rsidTr="00B95D01">
        <w:tc>
          <w:tcPr>
            <w:tcW w:w="767" w:type="dxa"/>
            <w:vAlign w:val="center"/>
          </w:tcPr>
          <w:p w14:paraId="2D50407B"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973DC44" w14:textId="4668FB4B" w:rsidR="00B95D01" w:rsidRPr="00B95D01" w:rsidRDefault="00B95D01" w:rsidP="00B95D01">
            <w:pPr>
              <w:jc w:val="center"/>
              <w:rPr>
                <w:rFonts w:ascii="David" w:hAnsi="David"/>
                <w:color w:val="000000"/>
                <w:rtl/>
              </w:rPr>
            </w:pPr>
            <w:r w:rsidRPr="00B95D01">
              <w:rPr>
                <w:rFonts w:ascii="David" w:hAnsi="David"/>
                <w:rtl/>
              </w:rPr>
              <w:t xml:space="preserve">נספח 1 </w:t>
            </w:r>
          </w:p>
        </w:tc>
        <w:tc>
          <w:tcPr>
            <w:tcW w:w="5953" w:type="dxa"/>
            <w:vAlign w:val="bottom"/>
          </w:tcPr>
          <w:p w14:paraId="12583E1C" w14:textId="02B0FC69" w:rsidR="00B95D01" w:rsidRPr="00B95D01" w:rsidRDefault="00B95D01" w:rsidP="00B95D01">
            <w:pPr>
              <w:jc w:val="left"/>
              <w:rPr>
                <w:rFonts w:ascii="David" w:hAnsi="David"/>
                <w:color w:val="000000"/>
                <w:rtl/>
              </w:rPr>
            </w:pPr>
            <w:r w:rsidRPr="00B95D01">
              <w:rPr>
                <w:rFonts w:ascii="David" w:hAnsi="David"/>
                <w:rtl/>
              </w:rPr>
              <w:t>נספח 1 – טופס הצעת המחיר, בטופס הצעת המחיר נדרש המציע לציין "הנחה כללית על מחירי חשכ"ל". נבקש להבהיר לאילו תעריפי חשכ"ל מתייחסת הנחה זו, ומהו מחיר הבסיס שעליו תחול ההנחה לצורך חישוב התמורה והצעות המחיר.</w:t>
            </w:r>
          </w:p>
        </w:tc>
        <w:tc>
          <w:tcPr>
            <w:tcW w:w="5953" w:type="dxa"/>
            <w:vAlign w:val="bottom"/>
          </w:tcPr>
          <w:p w14:paraId="5E536FFE" w14:textId="18E6E261" w:rsidR="00B95D01" w:rsidRPr="00B95D01" w:rsidRDefault="00B95D01" w:rsidP="00B95D01">
            <w:pPr>
              <w:jc w:val="left"/>
              <w:rPr>
                <w:rFonts w:ascii="David" w:hAnsi="David"/>
                <w:b/>
                <w:bCs/>
                <w:rtl/>
              </w:rPr>
            </w:pPr>
            <w:r w:rsidRPr="00B95D01">
              <w:rPr>
                <w:rFonts w:ascii="David" w:hAnsi="David"/>
                <w:rtl/>
              </w:rPr>
              <w:t>כאמור בסעיף 6 לאחר טבלת מחירים 2: "6. יובהר כי לצורך השוואת ההצעות בלבד, יוחל אחוז ההנחה הכללית על מחירי חשכ"ל המופיע בשורה 1 לטבלה לעיל על תעריף יועץ 2."</w:t>
            </w:r>
          </w:p>
        </w:tc>
      </w:tr>
      <w:tr w:rsidR="00B95D01" w:rsidRPr="00B95D01" w14:paraId="2F4CA140" w14:textId="77777777" w:rsidTr="00B95D01">
        <w:tc>
          <w:tcPr>
            <w:tcW w:w="767" w:type="dxa"/>
            <w:vAlign w:val="center"/>
          </w:tcPr>
          <w:p w14:paraId="2F179819"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23B2E48" w14:textId="447D3FB7" w:rsidR="00B95D01" w:rsidRPr="00B95D01" w:rsidRDefault="00B95D01" w:rsidP="00B95D01">
            <w:pPr>
              <w:jc w:val="center"/>
              <w:rPr>
                <w:rFonts w:ascii="David" w:hAnsi="David"/>
                <w:color w:val="000000"/>
                <w:rtl/>
              </w:rPr>
            </w:pPr>
            <w:r w:rsidRPr="00B95D01">
              <w:rPr>
                <w:rFonts w:ascii="David" w:hAnsi="David"/>
              </w:rPr>
              <w:t>4.6.9</w:t>
            </w:r>
          </w:p>
        </w:tc>
        <w:tc>
          <w:tcPr>
            <w:tcW w:w="5953" w:type="dxa"/>
            <w:vAlign w:val="bottom"/>
          </w:tcPr>
          <w:p w14:paraId="649FA8E4" w14:textId="5AD0068F"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בסעיף 4.6.9 נקבע תעריף קבוע של 220 ₪ לביקורת בריכוז קלפיות ותוספת של 40 ₪ לכל קלפי נוספת באותו ריכוז. נבקש להבהיר האם תעריף זה אינו נתון לתחרות בין המציעים ואינו מושפע מהצעת המחיר. ככל שכן, נבקש להבהיר מדוע רכיב זה אינו נכלל בטופס הצעת המחיר ומהו משקלו היחסי בתמורה הכוללת הצפויה במסגרת ההתקשרות.</w:t>
            </w:r>
          </w:p>
        </w:tc>
        <w:tc>
          <w:tcPr>
            <w:tcW w:w="5953" w:type="dxa"/>
            <w:vAlign w:val="bottom"/>
          </w:tcPr>
          <w:p w14:paraId="5C1F13EF" w14:textId="6C876ADF" w:rsidR="00B95D01" w:rsidRPr="00B95D01" w:rsidRDefault="00B95D01" w:rsidP="00B95D01">
            <w:pPr>
              <w:jc w:val="left"/>
              <w:rPr>
                <w:rFonts w:ascii="David" w:hAnsi="David"/>
                <w:b/>
                <w:bCs/>
                <w:rtl/>
              </w:rPr>
            </w:pPr>
            <w:r w:rsidRPr="00B95D01">
              <w:rPr>
                <w:rFonts w:ascii="David" w:hAnsi="David"/>
                <w:rtl/>
              </w:rPr>
              <w:t>המחיר עבור אספקת שירות זה נקבע על ידי המשרד ואינו חלק מההליך הבחירה שיבוצע במכרז ויעודכן על ידי המשרד בלבד.</w:t>
            </w:r>
          </w:p>
        </w:tc>
      </w:tr>
      <w:tr w:rsidR="00B95D01" w:rsidRPr="00B95D01" w14:paraId="55305DB6" w14:textId="77777777" w:rsidTr="00B95D01">
        <w:tc>
          <w:tcPr>
            <w:tcW w:w="767" w:type="dxa"/>
            <w:vAlign w:val="center"/>
          </w:tcPr>
          <w:p w14:paraId="67E8165B"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B628792" w14:textId="140236A9" w:rsidR="00B95D01" w:rsidRPr="00B95D01" w:rsidRDefault="00B95D01" w:rsidP="00B95D01">
            <w:pPr>
              <w:jc w:val="center"/>
              <w:rPr>
                <w:rFonts w:ascii="David" w:hAnsi="David"/>
                <w:color w:val="000000"/>
                <w:rtl/>
              </w:rPr>
            </w:pPr>
            <w:r w:rsidRPr="00B95D01">
              <w:rPr>
                <w:rFonts w:ascii="David" w:hAnsi="David"/>
              </w:rPr>
              <w:t>4.6.9</w:t>
            </w:r>
          </w:p>
        </w:tc>
        <w:tc>
          <w:tcPr>
            <w:tcW w:w="5953" w:type="dxa"/>
            <w:vAlign w:val="bottom"/>
          </w:tcPr>
          <w:p w14:paraId="337AF0EA" w14:textId="7998818D"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לצורך הערכת היקף הפעילות הצפוי במסגרת מנגנון התשלום הקבוע בסעיף 4.6.9, נבקש לקבל נתונים היסטוריים ממערכות הבחירות בשנים האחרונות בדבר מספר ריכוזי הקלפיות שבהם פעלו שתי קלפיות או יותר באותו מיקום פיזי, וכן את מספר הקלפיות הנוסף הממוצע בכל ריכוז כאמור.</w:t>
            </w:r>
          </w:p>
        </w:tc>
        <w:tc>
          <w:tcPr>
            <w:tcW w:w="5953" w:type="dxa"/>
            <w:vAlign w:val="bottom"/>
          </w:tcPr>
          <w:p w14:paraId="0E790E90" w14:textId="221BD05E" w:rsidR="00B95D01" w:rsidRPr="00B95D01" w:rsidRDefault="00B95D01" w:rsidP="00B95D01">
            <w:pPr>
              <w:jc w:val="left"/>
              <w:rPr>
                <w:rFonts w:ascii="David" w:hAnsi="David"/>
                <w:b/>
                <w:bCs/>
                <w:rtl/>
              </w:rPr>
            </w:pPr>
            <w:r w:rsidRPr="00B95D01">
              <w:rPr>
                <w:rFonts w:ascii="David" w:hAnsi="David"/>
                <w:rtl/>
              </w:rPr>
              <w:t>נתונים היסטוריים אינם יכולים להוות אינדיקציה לדרישות עתידיות לבקרה פיזית בקלפיות. המשרד מעריך כי מספר הקלפיות  שהספק יידרש לדגום בכל רשות לא יפחת משתי קלפיות.</w:t>
            </w:r>
          </w:p>
        </w:tc>
      </w:tr>
      <w:tr w:rsidR="00B95D01" w:rsidRPr="00B95D01" w14:paraId="48D7CD9F" w14:textId="77777777" w:rsidTr="00B95D01">
        <w:tc>
          <w:tcPr>
            <w:tcW w:w="767" w:type="dxa"/>
            <w:vAlign w:val="center"/>
          </w:tcPr>
          <w:p w14:paraId="3B15D842"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DDF32D2" w14:textId="33F7A971" w:rsidR="00B95D01" w:rsidRPr="00B95D01" w:rsidRDefault="00B95D01" w:rsidP="00B95D01">
            <w:pPr>
              <w:jc w:val="center"/>
              <w:rPr>
                <w:rFonts w:ascii="David" w:hAnsi="David"/>
                <w:color w:val="000000"/>
                <w:rtl/>
              </w:rPr>
            </w:pPr>
            <w:r w:rsidRPr="00B95D01">
              <w:rPr>
                <w:rFonts w:ascii="David" w:hAnsi="David"/>
              </w:rPr>
              <w:t>4.6.10</w:t>
            </w:r>
          </w:p>
        </w:tc>
        <w:tc>
          <w:tcPr>
            <w:tcW w:w="5953" w:type="dxa"/>
            <w:vAlign w:val="bottom"/>
          </w:tcPr>
          <w:p w14:paraId="7D201A73" w14:textId="6AAEFAC0"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בסעיף 4.6.10 נקבע כי המשרד רשאי, באישור ועדת המכרזים, לשנות את תעריף הביקורת בשיעור של עד 30% מהתעריף שהוגדר. נבקש להבהיר באילו נסיבות צפויה להיות מופעלת סמכות זו, האם השינוי יכול להיות כלפי מעלה וכלפי מטה, והאם יינתן לספק עדכון מראש טרם כניסת השינוי לתוקף.</w:t>
            </w:r>
          </w:p>
        </w:tc>
        <w:tc>
          <w:tcPr>
            <w:tcW w:w="5953" w:type="dxa"/>
            <w:vAlign w:val="bottom"/>
          </w:tcPr>
          <w:p w14:paraId="53A3AAAF" w14:textId="20157A98" w:rsidR="00B95D01" w:rsidRPr="00B95D01" w:rsidRDefault="00B95D01" w:rsidP="00B95D01">
            <w:pPr>
              <w:jc w:val="left"/>
              <w:rPr>
                <w:rFonts w:ascii="David" w:hAnsi="David"/>
                <w:b/>
                <w:bCs/>
                <w:rtl/>
              </w:rPr>
            </w:pPr>
            <w:r w:rsidRPr="00B95D01">
              <w:rPr>
                <w:rFonts w:ascii="David" w:hAnsi="David"/>
                <w:rtl/>
              </w:rPr>
              <w:t>שינוי זה יבוצע בהתאם לשיקול דעתו של המשרד אם יהיה סבור שיש צורך בכך.</w:t>
            </w:r>
          </w:p>
        </w:tc>
      </w:tr>
      <w:tr w:rsidR="00B95D01" w:rsidRPr="00B95D01" w14:paraId="26C62BFD" w14:textId="77777777" w:rsidTr="00B95D01">
        <w:tc>
          <w:tcPr>
            <w:tcW w:w="767" w:type="dxa"/>
            <w:vAlign w:val="center"/>
          </w:tcPr>
          <w:p w14:paraId="1F22251A"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9FB67FE" w14:textId="3F2C28CC" w:rsidR="00B95D01" w:rsidRPr="00B95D01" w:rsidRDefault="00B95D01" w:rsidP="00B95D01">
            <w:pPr>
              <w:jc w:val="center"/>
              <w:rPr>
                <w:rFonts w:ascii="David" w:hAnsi="David"/>
                <w:color w:val="000000"/>
                <w:rtl/>
              </w:rPr>
            </w:pPr>
            <w:r w:rsidRPr="00B95D01">
              <w:rPr>
                <w:rFonts w:ascii="David" w:hAnsi="David"/>
              </w:rPr>
              <w:t>7.3.4</w:t>
            </w:r>
          </w:p>
        </w:tc>
        <w:tc>
          <w:tcPr>
            <w:tcW w:w="5953" w:type="dxa"/>
            <w:vAlign w:val="bottom"/>
          </w:tcPr>
          <w:p w14:paraId="73E3A06A" w14:textId="55D693C1" w:rsidR="00B95D01" w:rsidRPr="00B95D01" w:rsidRDefault="00B95D01" w:rsidP="00B95D01">
            <w:pPr>
              <w:jc w:val="left"/>
              <w:rPr>
                <w:rFonts w:ascii="David" w:hAnsi="David"/>
                <w:color w:val="000000"/>
                <w:rtl/>
              </w:rPr>
            </w:pPr>
            <w:r w:rsidRPr="00B95D01">
              <w:rPr>
                <w:rFonts w:ascii="David" w:hAnsi="David"/>
                <w:rtl/>
              </w:rPr>
              <w:t>פרק א' – הליך המכרז, 7.3.4–7.3.6, נבקש להבהיר האם מגבלות ניגוד העניינים הקבועות בסעיפים 7.3.4–7.3.6 חלות על כלל פעילות המציע או רק על הגורמים המעורבים במתן השירותים במסגרת מכרז זה? כמו כן, נבקש להבהיר האם התקשרויות קיימות עם רשויות מקומיות, תאגידים עירוניים או הגופים המפורטים בסעיף מחייבות את הפסקתן כתנאי לביצוע ההתקשרות, והאם ניתן להסתפק במנגנוני הפרדה ארגוניים ומקצועיים למניעת ניגוד עניינים. מהו היקף ההגבלה ביחס ללקוחות עירוניים קיימים ?</w:t>
            </w:r>
          </w:p>
        </w:tc>
        <w:tc>
          <w:tcPr>
            <w:tcW w:w="5953" w:type="dxa"/>
            <w:vAlign w:val="center"/>
          </w:tcPr>
          <w:p w14:paraId="7E8DF392" w14:textId="730CE7E4" w:rsidR="00B95D01" w:rsidRPr="00B95D01" w:rsidRDefault="00B95D01" w:rsidP="00B95D01">
            <w:pPr>
              <w:jc w:val="left"/>
              <w:rPr>
                <w:rFonts w:ascii="David" w:hAnsi="David"/>
                <w:b/>
                <w:bCs/>
                <w:rtl/>
              </w:rPr>
            </w:pPr>
            <w:r w:rsidRPr="00B95D01">
              <w:rPr>
                <w:rFonts w:ascii="David" w:hAnsi="David"/>
                <w:color w:val="000000"/>
                <w:rtl/>
              </w:rPr>
              <w:t>סעיפי ניגוד העניינים חלים על כלל פעילות המציע ולא רק על הגורמים המעורבים במכרז. במידה והמציע יבחר כזוכה, יהיה עליו להפסיק לתת שירותים לרשויות מקומיות, תאגידים עירוניים ויתר הגופים המפורטים בסעיף במקביל למתן השירותים שבמכרז, הכל כמפורט במכרז. לא ניתן להסתפק במנגנוני הפרדה-ר' מענה לשאלה 14 לעיל. אין שינוי בסעיפי המכרז.</w:t>
            </w:r>
          </w:p>
        </w:tc>
      </w:tr>
      <w:tr w:rsidR="00B95D01" w:rsidRPr="00B95D01" w14:paraId="0D9020AE" w14:textId="77777777" w:rsidTr="00B95D01">
        <w:tc>
          <w:tcPr>
            <w:tcW w:w="767" w:type="dxa"/>
            <w:vAlign w:val="center"/>
          </w:tcPr>
          <w:p w14:paraId="5FC122C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539A085" w14:textId="1C25DE4C" w:rsidR="00B95D01" w:rsidRPr="00B95D01" w:rsidRDefault="00B95D01" w:rsidP="00B95D01">
            <w:pPr>
              <w:jc w:val="center"/>
              <w:rPr>
                <w:rFonts w:ascii="David" w:hAnsi="David"/>
                <w:color w:val="000000"/>
                <w:rtl/>
              </w:rPr>
            </w:pPr>
            <w:r w:rsidRPr="00B95D01">
              <w:rPr>
                <w:rFonts w:ascii="David" w:hAnsi="David"/>
              </w:rPr>
              <w:t xml:space="preserve">1.4–1.8 </w:t>
            </w:r>
          </w:p>
        </w:tc>
        <w:tc>
          <w:tcPr>
            <w:tcW w:w="5953" w:type="dxa"/>
            <w:vAlign w:val="bottom"/>
          </w:tcPr>
          <w:p w14:paraId="662D192E" w14:textId="23EF448F"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פרק א', 1.4–1.8 וסעיפי אומדני הכמויות, מאחר שכל היקפי השעות והכמויות המפורטים במכרז הינם אומדן בלבד ואינם מחייבים את המזמין, נבקש לקבל נתונים היסטוריים בדבר היקפי שעות העבודה והפעילות שבוצעו בפועל בשנים 2023–2025, ככל שקיימים, לצורך גיבוש הצעת מחיר המבוססת על הערכת היקף עבודה סבירה.</w:t>
            </w:r>
          </w:p>
        </w:tc>
        <w:tc>
          <w:tcPr>
            <w:tcW w:w="5953" w:type="dxa"/>
            <w:vAlign w:val="bottom"/>
          </w:tcPr>
          <w:p w14:paraId="6B2BE229" w14:textId="51290B64" w:rsidR="00B95D01" w:rsidRPr="00B95D01" w:rsidRDefault="00B95D01" w:rsidP="00B95D01">
            <w:pPr>
              <w:jc w:val="left"/>
              <w:rPr>
                <w:rFonts w:ascii="David" w:hAnsi="David"/>
                <w:b/>
                <w:bCs/>
                <w:rtl/>
              </w:rPr>
            </w:pPr>
            <w:r w:rsidRPr="00B95D01">
              <w:rPr>
                <w:rFonts w:ascii="David" w:hAnsi="David"/>
                <w:rtl/>
              </w:rPr>
              <w:t xml:space="preserve">שיטת העבודה במכרז זה שונה  משיטת העבודה במכרזים קודמים ולכן נתונים אלה לא יהוו אינדיקציה משפקת לצרכי המשרד בהתקשרות העתידית. </w:t>
            </w:r>
          </w:p>
        </w:tc>
      </w:tr>
      <w:tr w:rsidR="00B95D01" w:rsidRPr="00B95D01" w14:paraId="29196672" w14:textId="77777777" w:rsidTr="00B95D01">
        <w:tc>
          <w:tcPr>
            <w:tcW w:w="767" w:type="dxa"/>
            <w:vAlign w:val="center"/>
          </w:tcPr>
          <w:p w14:paraId="77F692D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6A0789C" w14:textId="73CDC852" w:rsidR="00B95D01" w:rsidRPr="00B95D01" w:rsidRDefault="00B95D01" w:rsidP="00B95D01">
            <w:pPr>
              <w:jc w:val="center"/>
              <w:rPr>
                <w:rFonts w:ascii="David" w:hAnsi="David"/>
                <w:color w:val="000000"/>
                <w:rtl/>
              </w:rPr>
            </w:pPr>
            <w:r w:rsidRPr="00B95D01">
              <w:rPr>
                <w:rFonts w:ascii="David" w:hAnsi="David"/>
              </w:rPr>
              <w:t xml:space="preserve"> 6.2.1 </w:t>
            </w:r>
          </w:p>
        </w:tc>
        <w:tc>
          <w:tcPr>
            <w:tcW w:w="5953" w:type="dxa"/>
            <w:vAlign w:val="bottom"/>
          </w:tcPr>
          <w:p w14:paraId="4CD4D941" w14:textId="2D25D594" w:rsidR="00B95D01" w:rsidRPr="00B95D01" w:rsidRDefault="00B95D01" w:rsidP="00B95D01">
            <w:pPr>
              <w:jc w:val="left"/>
              <w:rPr>
                <w:rFonts w:ascii="David" w:hAnsi="David"/>
                <w:color w:val="000000"/>
                <w:rtl/>
              </w:rPr>
            </w:pPr>
            <w:r w:rsidRPr="00B95D01">
              <w:rPr>
                <w:rFonts w:ascii="David" w:hAnsi="David"/>
                <w:rtl/>
              </w:rPr>
              <w:t>פרק א' – הליך המכרז,  6.2.1 מדד "שנות ותק המציע", במדד "שנות ותק המציע" מופיעה הפניה שבורה ("שגיאה! מקור ההפניה לא נמצא") ביחס לתנאי הסף שממנו נספרות שנות הוותק הנוספות. נבקש להבהיר מהו תנאי הסף המדויק המשמש כבסיס לחישוב שנות הוותק לצורך מדד זה, ומהי תקופת ההתייחסות לחישוב הוותק הנוסף.</w:t>
            </w:r>
          </w:p>
        </w:tc>
        <w:tc>
          <w:tcPr>
            <w:tcW w:w="5953" w:type="dxa"/>
            <w:vAlign w:val="bottom"/>
          </w:tcPr>
          <w:p w14:paraId="1C9F5F58" w14:textId="2EA6D505" w:rsidR="00B95D01" w:rsidRPr="00B95D01" w:rsidRDefault="00B95D01" w:rsidP="00B95D01">
            <w:pPr>
              <w:jc w:val="left"/>
              <w:rPr>
                <w:rFonts w:ascii="David" w:hAnsi="David"/>
                <w:b/>
                <w:bCs/>
                <w:rtl/>
              </w:rPr>
            </w:pPr>
            <w:r w:rsidRPr="00B95D01">
              <w:rPr>
                <w:rFonts w:ascii="David" w:hAnsi="David"/>
                <w:rtl/>
              </w:rPr>
              <w:t>הסעיף מפנה לסעיף 5.3.1.1.1.2</w:t>
            </w:r>
          </w:p>
        </w:tc>
      </w:tr>
      <w:tr w:rsidR="00B95D01" w:rsidRPr="00B95D01" w14:paraId="2631F120" w14:textId="77777777" w:rsidTr="00B95D01">
        <w:tc>
          <w:tcPr>
            <w:tcW w:w="767" w:type="dxa"/>
            <w:vAlign w:val="center"/>
          </w:tcPr>
          <w:p w14:paraId="0AA2C2C3"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2BF0A56" w14:textId="388AF344" w:rsidR="00B95D01" w:rsidRPr="00B95D01" w:rsidRDefault="00B95D01" w:rsidP="00B95D01">
            <w:pPr>
              <w:jc w:val="center"/>
              <w:rPr>
                <w:rFonts w:ascii="David" w:hAnsi="David"/>
                <w:color w:val="000000"/>
                <w:rtl/>
              </w:rPr>
            </w:pPr>
            <w:r w:rsidRPr="00B95D01">
              <w:rPr>
                <w:rFonts w:ascii="David" w:hAnsi="David"/>
                <w:rtl/>
              </w:rPr>
              <w:t xml:space="preserve">סעיף 11 </w:t>
            </w:r>
          </w:p>
        </w:tc>
        <w:tc>
          <w:tcPr>
            <w:tcW w:w="5953" w:type="dxa"/>
            <w:vAlign w:val="bottom"/>
          </w:tcPr>
          <w:p w14:paraId="639DF7E6" w14:textId="1F7F4803" w:rsidR="00B95D01" w:rsidRPr="00B95D01" w:rsidRDefault="00B95D01" w:rsidP="00B95D01">
            <w:pPr>
              <w:jc w:val="left"/>
              <w:rPr>
                <w:rFonts w:ascii="David" w:hAnsi="David"/>
                <w:color w:val="000000"/>
                <w:rtl/>
              </w:rPr>
            </w:pPr>
            <w:r w:rsidRPr="00B95D01">
              <w:rPr>
                <w:rFonts w:ascii="David" w:hAnsi="David"/>
                <w:rtl/>
              </w:rPr>
              <w:t>פרק ב' – חוברת ההצעה / פרק ד' – הסכם ההתקשרות, סעיף 11 (קבלני משנה) וסעיפי כוח האדם, נבקש להבהיר את אופן ההעסקה הנדרש עבור אחראי ביקורת נוספים. מחד, המכרז אוסר על שימוש בקבלני משנה, ומאידך, בשנת בחירות נדרש הזוכה להעמיד מספר משמעותי של אחראי ביקורת נוספים בפרק זמן קצר. לאור האמור, נבקש להבהיר האם בעלי תפקידים אלה נדרשים להיות מועסקים כשכירים של הזוכה בלבד, או שניתן להעמידם כנותני שירותים חיצוניים שאינם נחשבים כקבלני משנה, ובלבד שהם עומדים בכל דרישות המכרז.</w:t>
            </w:r>
          </w:p>
        </w:tc>
        <w:tc>
          <w:tcPr>
            <w:tcW w:w="5953" w:type="dxa"/>
            <w:vAlign w:val="bottom"/>
          </w:tcPr>
          <w:p w14:paraId="3E3C3109" w14:textId="5146E48D" w:rsidR="00B95D01" w:rsidRPr="00B95D01" w:rsidRDefault="00B95D01" w:rsidP="00B95D01">
            <w:pPr>
              <w:jc w:val="left"/>
              <w:rPr>
                <w:rFonts w:ascii="David" w:hAnsi="David"/>
                <w:b/>
                <w:bCs/>
                <w:rtl/>
              </w:rPr>
            </w:pPr>
            <w:r w:rsidRPr="00B95D01">
              <w:rPr>
                <w:rFonts w:ascii="David" w:hAnsi="David"/>
                <w:rtl/>
              </w:rPr>
              <w:t>ראו תשובה לשאלה 16 לעיל.</w:t>
            </w:r>
          </w:p>
        </w:tc>
      </w:tr>
      <w:tr w:rsidR="00B95D01" w:rsidRPr="00B95D01" w14:paraId="24616CD2" w14:textId="77777777" w:rsidTr="00B95D01">
        <w:tc>
          <w:tcPr>
            <w:tcW w:w="767" w:type="dxa"/>
            <w:vAlign w:val="center"/>
          </w:tcPr>
          <w:p w14:paraId="3E1D04D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D026AD6" w14:textId="45A34CBF" w:rsidR="00B95D01" w:rsidRPr="00B95D01" w:rsidRDefault="00B95D01" w:rsidP="00B95D01">
            <w:pPr>
              <w:jc w:val="center"/>
              <w:rPr>
                <w:rFonts w:ascii="David" w:hAnsi="David"/>
                <w:color w:val="000000"/>
                <w:rtl/>
              </w:rPr>
            </w:pPr>
            <w:r w:rsidRPr="00B95D01">
              <w:rPr>
                <w:rFonts w:ascii="David" w:hAnsi="David"/>
              </w:rPr>
              <w:t xml:space="preserve">6.2.1, </w:t>
            </w:r>
          </w:p>
        </w:tc>
        <w:tc>
          <w:tcPr>
            <w:tcW w:w="5953" w:type="dxa"/>
            <w:vAlign w:val="bottom"/>
          </w:tcPr>
          <w:p w14:paraId="0C8EA702" w14:textId="70FA6C3C" w:rsidR="00B95D01" w:rsidRPr="00B95D01" w:rsidRDefault="00B95D01" w:rsidP="00B95D01">
            <w:pPr>
              <w:jc w:val="left"/>
              <w:rPr>
                <w:rFonts w:ascii="David" w:hAnsi="David"/>
                <w:color w:val="000000"/>
                <w:rtl/>
              </w:rPr>
            </w:pPr>
            <w:r w:rsidRPr="00B95D01">
              <w:rPr>
                <w:rFonts w:ascii="David" w:hAnsi="David"/>
                <w:rtl/>
              </w:rPr>
              <w:t>פרק א' סעיף 6.2.1 מדד "הצגת פרויקטים רלוונטיים" ופרק ב' סעיף 12.1.2'' נבקש להבהיר את אופן בחינת מדד "הצגת פרויקטים רלוונטיים". בפרק א' נדרש לצרף להצעה מצגת של עד 20 שקפים, ובפרק ב' נדרש להציג את הפרויקטים באופן פרונטלי במהלך הראיון. נבקש להבהיר האם ניקוד המדד יינתן על בסיס המצגת המצורפת, על בסיס ההצגה בראיון, או על בסיס שילוב של השניים, וכן האם ניתן להציג בראיון מצגת שונה מזו שצורפה להצעה.</w:t>
            </w:r>
          </w:p>
        </w:tc>
        <w:tc>
          <w:tcPr>
            <w:tcW w:w="5953" w:type="dxa"/>
            <w:vAlign w:val="bottom"/>
          </w:tcPr>
          <w:p w14:paraId="57A9B3BE" w14:textId="27BAD6DB" w:rsidR="00B95D01" w:rsidRPr="00B95D01" w:rsidRDefault="00B95D01" w:rsidP="00B95D01">
            <w:pPr>
              <w:jc w:val="left"/>
              <w:rPr>
                <w:rFonts w:ascii="David" w:hAnsi="David"/>
                <w:b/>
                <w:bCs/>
                <w:rtl/>
              </w:rPr>
            </w:pPr>
            <w:r w:rsidRPr="00B95D01">
              <w:rPr>
                <w:rFonts w:ascii="David" w:hAnsi="David"/>
                <w:rtl/>
              </w:rPr>
              <w:t>המשרד יבחן את הפרוייקטים על סמך המידע הכלול בהצעה ועל סמך הראיון והכל בהתאם לשיקול דעתו.</w:t>
            </w:r>
          </w:p>
        </w:tc>
      </w:tr>
      <w:tr w:rsidR="00B95D01" w:rsidRPr="00B95D01" w14:paraId="79986A92" w14:textId="77777777" w:rsidTr="00B95D01">
        <w:tc>
          <w:tcPr>
            <w:tcW w:w="767" w:type="dxa"/>
            <w:vAlign w:val="center"/>
          </w:tcPr>
          <w:p w14:paraId="62A884F3"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9C6D212" w14:textId="24C41B72" w:rsidR="00B95D01" w:rsidRPr="00B95D01" w:rsidRDefault="00B95D01" w:rsidP="00B95D01">
            <w:pPr>
              <w:jc w:val="center"/>
              <w:rPr>
                <w:rFonts w:ascii="David" w:hAnsi="David"/>
                <w:color w:val="000000"/>
                <w:rtl/>
              </w:rPr>
            </w:pPr>
            <w:r w:rsidRPr="00B95D01">
              <w:rPr>
                <w:rFonts w:ascii="David" w:hAnsi="David"/>
              </w:rPr>
              <w:t>4.1</w:t>
            </w:r>
          </w:p>
        </w:tc>
        <w:tc>
          <w:tcPr>
            <w:tcW w:w="5953" w:type="dxa"/>
            <w:vAlign w:val="bottom"/>
          </w:tcPr>
          <w:p w14:paraId="7EA34777" w14:textId="52172F22" w:rsidR="00B95D01" w:rsidRPr="00B95D01" w:rsidRDefault="00B95D01" w:rsidP="00B95D01">
            <w:pPr>
              <w:jc w:val="left"/>
              <w:rPr>
                <w:rFonts w:ascii="David" w:hAnsi="David"/>
                <w:color w:val="000000"/>
                <w:rtl/>
              </w:rPr>
            </w:pPr>
            <w:r w:rsidRPr="00B95D01">
              <w:rPr>
                <w:rFonts w:ascii="David" w:hAnsi="David"/>
                <w:rtl/>
              </w:rPr>
              <w:t>פרק ד' – הסכם ההתקשרות, בסעיף 4.1 להסכם ההתקשרות מופיע הנוסח: "בהסתמך על הצהרותיו של הספק, מזמין בזה המזמין מאת הספק ________", כאשר תוכן הסעיף אינו הושלם. נבקש להבהיר מהו הנוסח המלא של הסעיף והאם יפורסם נוסח מתוקן טרם מועד הגשת ההצעות.</w:t>
            </w:r>
          </w:p>
        </w:tc>
        <w:tc>
          <w:tcPr>
            <w:tcW w:w="5953" w:type="dxa"/>
            <w:vAlign w:val="bottom"/>
          </w:tcPr>
          <w:p w14:paraId="58F99365" w14:textId="45D15D09" w:rsidR="00B95D01" w:rsidRPr="00B95D01" w:rsidRDefault="00B95D01" w:rsidP="00B95D01">
            <w:pPr>
              <w:jc w:val="left"/>
              <w:rPr>
                <w:rFonts w:ascii="David" w:hAnsi="David"/>
                <w:b/>
                <w:bCs/>
                <w:rtl/>
              </w:rPr>
            </w:pPr>
            <w:r w:rsidRPr="00B95D01">
              <w:rPr>
                <w:rFonts w:ascii="David" w:hAnsi="David"/>
                <w:rtl/>
              </w:rPr>
              <w:t>בסעיף זה יושלם שם הספק הזוכה.</w:t>
            </w:r>
          </w:p>
        </w:tc>
      </w:tr>
      <w:tr w:rsidR="00B95D01" w:rsidRPr="00B95D01" w14:paraId="2EB4FF67" w14:textId="77777777" w:rsidTr="00B95D01">
        <w:tc>
          <w:tcPr>
            <w:tcW w:w="767" w:type="dxa"/>
            <w:vAlign w:val="center"/>
          </w:tcPr>
          <w:p w14:paraId="75E8CE55"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682CC2D8" w14:textId="125DB903" w:rsidR="00B95D01" w:rsidRPr="00B95D01" w:rsidRDefault="00B95D01" w:rsidP="00B95D01">
            <w:pPr>
              <w:jc w:val="center"/>
              <w:rPr>
                <w:rFonts w:ascii="David" w:hAnsi="David"/>
                <w:color w:val="000000"/>
                <w:rtl/>
              </w:rPr>
            </w:pPr>
            <w:r w:rsidRPr="00B95D01">
              <w:rPr>
                <w:rFonts w:ascii="David" w:hAnsi="David"/>
                <w:rtl/>
              </w:rPr>
              <w:t>כללי</w:t>
            </w:r>
          </w:p>
        </w:tc>
        <w:tc>
          <w:tcPr>
            <w:tcW w:w="5953" w:type="dxa"/>
            <w:vAlign w:val="bottom"/>
          </w:tcPr>
          <w:p w14:paraId="47E07397" w14:textId="5E781693" w:rsidR="00B95D01" w:rsidRPr="00B95D01" w:rsidRDefault="00B95D01" w:rsidP="00B95D01">
            <w:pPr>
              <w:jc w:val="left"/>
              <w:rPr>
                <w:rFonts w:ascii="David" w:hAnsi="David"/>
                <w:color w:val="000000"/>
                <w:rtl/>
              </w:rPr>
            </w:pPr>
            <w:r w:rsidRPr="00B95D01">
              <w:rPr>
                <w:rFonts w:ascii="David" w:hAnsi="David"/>
                <w:rtl/>
              </w:rPr>
              <w:t>נספח 1 טופס הצעת מחיר- ככל הנראה עקב טעות סופר הושמטה טבלת מחירים מס' 1. נבקש פרסומה בהקדם.</w:t>
            </w:r>
          </w:p>
        </w:tc>
        <w:tc>
          <w:tcPr>
            <w:tcW w:w="5953" w:type="dxa"/>
            <w:vAlign w:val="bottom"/>
          </w:tcPr>
          <w:p w14:paraId="08BF51E2" w14:textId="0BEAF512"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7B8C1FFB" w14:textId="77777777" w:rsidTr="00B95D01">
        <w:tc>
          <w:tcPr>
            <w:tcW w:w="767" w:type="dxa"/>
            <w:vAlign w:val="center"/>
          </w:tcPr>
          <w:p w14:paraId="410529B3"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1744C2C" w14:textId="308F5E57" w:rsidR="00B95D01" w:rsidRPr="00B95D01" w:rsidRDefault="00B95D01" w:rsidP="00B95D01">
            <w:pPr>
              <w:jc w:val="center"/>
              <w:rPr>
                <w:rFonts w:ascii="David" w:hAnsi="David"/>
                <w:color w:val="000000"/>
                <w:rtl/>
              </w:rPr>
            </w:pPr>
            <w:r w:rsidRPr="00B95D01">
              <w:rPr>
                <w:rFonts w:ascii="David" w:hAnsi="David"/>
              </w:rPr>
              <w:t>9.1.5</w:t>
            </w:r>
          </w:p>
        </w:tc>
        <w:tc>
          <w:tcPr>
            <w:tcW w:w="5953" w:type="dxa"/>
            <w:vAlign w:val="bottom"/>
          </w:tcPr>
          <w:p w14:paraId="570F791A" w14:textId="4006DC78" w:rsidR="00B95D01" w:rsidRPr="00B95D01" w:rsidRDefault="00B95D01" w:rsidP="00B95D01">
            <w:pPr>
              <w:jc w:val="left"/>
              <w:rPr>
                <w:rFonts w:ascii="David" w:hAnsi="David"/>
                <w:color w:val="000000"/>
                <w:rtl/>
              </w:rPr>
            </w:pPr>
            <w:r w:rsidRPr="00B95D01">
              <w:rPr>
                <w:rFonts w:ascii="David" w:hAnsi="David"/>
                <w:rtl/>
              </w:rPr>
              <w:t>פרק ד' – הסכם ההתקשרות, נבקש להבהיר את האמור בסעיף 9.1.5, אשר מופיע ריק ללא תוכן. האם מדובר בטעות סופר, והאם צפויה להתפרסם גרסה מתוקנת הכוללת את מלוא הוראות הסעיף.</w:t>
            </w:r>
          </w:p>
        </w:tc>
        <w:tc>
          <w:tcPr>
            <w:tcW w:w="5953" w:type="dxa"/>
            <w:vAlign w:val="bottom"/>
          </w:tcPr>
          <w:p w14:paraId="07A5B7E2" w14:textId="4FC85C00"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333526B5" w14:textId="77777777" w:rsidTr="00B95D01">
        <w:tc>
          <w:tcPr>
            <w:tcW w:w="767" w:type="dxa"/>
            <w:vAlign w:val="center"/>
          </w:tcPr>
          <w:p w14:paraId="6B91179C"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70A4EE4" w14:textId="0722F691" w:rsidR="00B95D01" w:rsidRPr="00B95D01" w:rsidRDefault="00B95D01" w:rsidP="00B95D01">
            <w:pPr>
              <w:jc w:val="center"/>
              <w:rPr>
                <w:rFonts w:ascii="David" w:hAnsi="David"/>
                <w:color w:val="000000"/>
                <w:rtl/>
              </w:rPr>
            </w:pPr>
            <w:r w:rsidRPr="00B95D01">
              <w:rPr>
                <w:rFonts w:ascii="David" w:hAnsi="David"/>
              </w:rPr>
              <w:t>4.6.9</w:t>
            </w:r>
          </w:p>
        </w:tc>
        <w:tc>
          <w:tcPr>
            <w:tcW w:w="5953" w:type="dxa"/>
            <w:vAlign w:val="bottom"/>
          </w:tcPr>
          <w:p w14:paraId="546D09C2" w14:textId="6244C3FB" w:rsidR="00B95D01" w:rsidRPr="00B95D01" w:rsidRDefault="00B95D01" w:rsidP="00B95D01">
            <w:pPr>
              <w:jc w:val="left"/>
              <w:rPr>
                <w:rFonts w:ascii="David" w:hAnsi="David"/>
                <w:color w:val="000000"/>
                <w:rtl/>
              </w:rPr>
            </w:pPr>
            <w:r w:rsidRPr="00B95D01">
              <w:rPr>
                <w:rFonts w:ascii="David" w:hAnsi="David"/>
                <w:rtl/>
              </w:rPr>
              <w:t xml:space="preserve">פרק ג' סעיף: 4.6.9, שאלה:  נבקש הבהרתכם כי התמורה לביקורת בקלפי [220 ₪]  והתוספת לכל קלפי [40 ₪ ] אינם כוללים מע"מ וכי ישולמו בתוספת מע"מ כחוק. </w:t>
            </w:r>
            <w:r w:rsidRPr="00B95D01">
              <w:rPr>
                <w:rFonts w:ascii="David" w:hAnsi="David"/>
                <w:rtl/>
              </w:rPr>
              <w:br/>
              <w:t xml:space="preserve">בנוסף נבקש הבהרתכם כי התמורה כאמור לא תשתנה ואינה מושפעת מאחוז ההנחה שיינתן על טבלה 2 </w:t>
            </w:r>
          </w:p>
        </w:tc>
        <w:tc>
          <w:tcPr>
            <w:tcW w:w="5953" w:type="dxa"/>
            <w:vAlign w:val="bottom"/>
          </w:tcPr>
          <w:p w14:paraId="761C3549" w14:textId="547E4923" w:rsidR="00B95D01" w:rsidRPr="00B95D01" w:rsidRDefault="00B95D01" w:rsidP="00B95D01">
            <w:pPr>
              <w:jc w:val="left"/>
              <w:rPr>
                <w:rFonts w:ascii="David" w:hAnsi="David"/>
                <w:b/>
                <w:bCs/>
                <w:rtl/>
              </w:rPr>
            </w:pPr>
            <w:r w:rsidRPr="00B95D01">
              <w:rPr>
                <w:rFonts w:ascii="David" w:hAnsi="David"/>
                <w:rtl/>
              </w:rPr>
              <w:t>תעריף זה אינו כולל מע"מ ואינו קשור להצעת המחיר של המציעים.</w:t>
            </w:r>
          </w:p>
        </w:tc>
      </w:tr>
      <w:tr w:rsidR="00B95D01" w:rsidRPr="00B95D01" w14:paraId="15F0C46B" w14:textId="77777777" w:rsidTr="00B95D01">
        <w:tc>
          <w:tcPr>
            <w:tcW w:w="767" w:type="dxa"/>
            <w:vAlign w:val="center"/>
          </w:tcPr>
          <w:p w14:paraId="5B27ECC1"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F6C1A11" w14:textId="6359CCAD" w:rsidR="00B95D01" w:rsidRPr="00B95D01" w:rsidRDefault="00B95D01" w:rsidP="00B95D01">
            <w:pPr>
              <w:jc w:val="center"/>
              <w:rPr>
                <w:rFonts w:ascii="David" w:hAnsi="David"/>
                <w:color w:val="000000"/>
                <w:rtl/>
              </w:rPr>
            </w:pPr>
            <w:r w:rsidRPr="00B95D01">
              <w:rPr>
                <w:rFonts w:ascii="David" w:hAnsi="David"/>
              </w:rPr>
              <w:t>9.2</w:t>
            </w:r>
          </w:p>
        </w:tc>
        <w:tc>
          <w:tcPr>
            <w:tcW w:w="5953" w:type="dxa"/>
            <w:vAlign w:val="bottom"/>
          </w:tcPr>
          <w:p w14:paraId="4A269FC3" w14:textId="031F4C9A" w:rsidR="00B95D01" w:rsidRPr="00B95D01" w:rsidRDefault="00B95D01" w:rsidP="00B95D01">
            <w:pPr>
              <w:jc w:val="left"/>
              <w:rPr>
                <w:rFonts w:ascii="David" w:hAnsi="David"/>
                <w:color w:val="000000"/>
                <w:rtl/>
              </w:rPr>
            </w:pPr>
            <w:r w:rsidRPr="00B95D01">
              <w:rPr>
                <w:rFonts w:ascii="David" w:hAnsi="David"/>
                <w:rtl/>
              </w:rPr>
              <w:t>פרק ד' – הסכם ההתקשרות' בסעיף 9.2 קיימת הפניה ל"נספח א'3 למכרז" (שאלון ניגוד עניינים), אולם נספח זה אינו מופיע ברשימת הנספחים או במסמכי המכרז שפורסמו. נבקש להבהיר האם מדובר בהפניה שגויה, ואם לא, נבקש לפרסם את הנספח הרלוונטי לצורך השלמת ההצעה.</w:t>
            </w:r>
          </w:p>
        </w:tc>
        <w:tc>
          <w:tcPr>
            <w:tcW w:w="5953" w:type="dxa"/>
            <w:vAlign w:val="bottom"/>
          </w:tcPr>
          <w:p w14:paraId="46CBDD2C" w14:textId="0BC89517"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60077716" w14:textId="77777777" w:rsidTr="00B95D01">
        <w:tc>
          <w:tcPr>
            <w:tcW w:w="767" w:type="dxa"/>
            <w:vAlign w:val="center"/>
          </w:tcPr>
          <w:p w14:paraId="2CAD13E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61CE128E" w14:textId="070DE4F0" w:rsidR="00B95D01" w:rsidRPr="00B95D01" w:rsidRDefault="00B95D01" w:rsidP="00B95D01">
            <w:pPr>
              <w:jc w:val="center"/>
              <w:rPr>
                <w:rFonts w:ascii="David" w:hAnsi="David"/>
                <w:color w:val="000000"/>
                <w:rtl/>
              </w:rPr>
            </w:pPr>
            <w:r w:rsidRPr="00B95D01">
              <w:rPr>
                <w:rFonts w:ascii="David" w:hAnsi="David"/>
              </w:rPr>
              <w:t>6</w:t>
            </w:r>
          </w:p>
        </w:tc>
        <w:tc>
          <w:tcPr>
            <w:tcW w:w="5953" w:type="dxa"/>
            <w:vAlign w:val="bottom"/>
          </w:tcPr>
          <w:p w14:paraId="64F4F575" w14:textId="62CA704F" w:rsidR="00B95D01" w:rsidRPr="00B95D01" w:rsidRDefault="00B95D01" w:rsidP="00B95D01">
            <w:pPr>
              <w:jc w:val="left"/>
              <w:rPr>
                <w:rFonts w:ascii="David" w:hAnsi="David"/>
                <w:color w:val="000000"/>
                <w:rtl/>
              </w:rPr>
            </w:pPr>
            <w:r w:rsidRPr="00B95D01">
              <w:rPr>
                <w:rFonts w:ascii="David" w:hAnsi="David"/>
                <w:rtl/>
              </w:rPr>
              <w:t>פרק א' + ד' + נספח ה', סעיף 6, שאלה: האם האיסור בסעיף ניגוד העניינים מתייחס אך ורק לפעילות בתחום הבחירות עצמו (כגון: ייעוץ, ניהול קמפיין, בקרת מימון בחירות), או שחל איסור גורף על כל שירות שהספק מעניק לרשויות מקומיות ללא קשר לבחירות? במידה והספק הזוכה הינו ספק שוטף של רשויות מקומיות בתחומי בקרה אחרים לחלוטין (כגון: ביקורת פנים, בקרת רכש, ייעוץ ארגוני) האם שירות זה מהווה ניגוד עניינים המחייב הפסקה לאלתר? ואם כן  מי נושא בנזק הכלכלי שייגרם לספק?</w:t>
            </w:r>
            <w:r w:rsidRPr="00B95D01">
              <w:rPr>
                <w:rFonts w:ascii="David" w:hAnsi="David"/>
                <w:rtl/>
              </w:rPr>
              <w:br/>
              <w:t xml:space="preserve">הצעה: נבקש הבהרתכם כי ניגוד העניינים מתייחס לשירות הקשור לבחירות לרשויות המקומיות בלבד. </w:t>
            </w:r>
          </w:p>
        </w:tc>
        <w:tc>
          <w:tcPr>
            <w:tcW w:w="5953" w:type="dxa"/>
            <w:vAlign w:val="center"/>
          </w:tcPr>
          <w:p w14:paraId="2479643E" w14:textId="290C50E0" w:rsidR="00B95D01" w:rsidRPr="00B95D01" w:rsidRDefault="00B95D01" w:rsidP="00B95D01">
            <w:pPr>
              <w:jc w:val="left"/>
              <w:rPr>
                <w:rFonts w:ascii="David" w:hAnsi="David"/>
                <w:b/>
                <w:bCs/>
                <w:rtl/>
              </w:rPr>
            </w:pPr>
            <w:r w:rsidRPr="00B95D01">
              <w:rPr>
                <w:rFonts w:ascii="David" w:hAnsi="David"/>
                <w:color w:val="000000"/>
                <w:rtl/>
              </w:rPr>
              <w:t>ר' מענה לשאלה 29 לעיל. המשרד לא יישא בנזק הכלכלי שיגרם לספק, ככל שיגרם.</w:t>
            </w:r>
          </w:p>
        </w:tc>
      </w:tr>
      <w:tr w:rsidR="00B95D01" w:rsidRPr="00B95D01" w14:paraId="475FCC71" w14:textId="77777777" w:rsidTr="00B95D01">
        <w:tc>
          <w:tcPr>
            <w:tcW w:w="767" w:type="dxa"/>
            <w:vAlign w:val="center"/>
          </w:tcPr>
          <w:p w14:paraId="2027445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661BE01" w14:textId="3B1487BB" w:rsidR="00B95D01" w:rsidRPr="00B95D01" w:rsidRDefault="00B95D01" w:rsidP="00B95D01">
            <w:pPr>
              <w:jc w:val="center"/>
              <w:rPr>
                <w:rFonts w:ascii="David" w:hAnsi="David"/>
                <w:color w:val="000000"/>
                <w:rtl/>
              </w:rPr>
            </w:pPr>
            <w:r w:rsidRPr="00B95D01">
              <w:rPr>
                <w:rFonts w:ascii="David" w:hAnsi="David"/>
                <w:rtl/>
              </w:rPr>
              <w:t>עמ 31</w:t>
            </w:r>
          </w:p>
        </w:tc>
        <w:tc>
          <w:tcPr>
            <w:tcW w:w="5953" w:type="dxa"/>
            <w:vAlign w:val="bottom"/>
          </w:tcPr>
          <w:p w14:paraId="0AEBA967" w14:textId="0B4361AB" w:rsidR="00B95D01" w:rsidRPr="00B95D01" w:rsidRDefault="00B95D01" w:rsidP="00B95D01">
            <w:pPr>
              <w:jc w:val="left"/>
              <w:rPr>
                <w:rFonts w:ascii="David" w:hAnsi="David"/>
                <w:color w:val="000000"/>
                <w:rtl/>
              </w:rPr>
            </w:pPr>
            <w:r w:rsidRPr="00B95D01">
              <w:rPr>
                <w:rFonts w:ascii="David" w:hAnsi="David"/>
                <w:rtl/>
              </w:rPr>
              <w:t>בטופס פירוט שעות העבודה של אחראי הביקורת נדרש המציע לפרט נתונים עבור השנים 2016–2025, בעוד שתנאי הסף מתייחסים לחמש שנים לפחות מתוך שבע השנים שקדמו למועד הגשת ההצעות. נבקש להבהיר האם נדרש למלא את מלוא השנים 2016–2025 לצורך בחינת האיכות, או שניתן להסתפק בשנים הרלוונטיות לצורך עמידה בתנאי הסף והניקוד.</w:t>
            </w:r>
          </w:p>
        </w:tc>
        <w:tc>
          <w:tcPr>
            <w:tcW w:w="5953" w:type="dxa"/>
            <w:vAlign w:val="bottom"/>
          </w:tcPr>
          <w:p w14:paraId="0DCE88B9" w14:textId="588759B8" w:rsidR="00B95D01" w:rsidRPr="00B95D01" w:rsidRDefault="00B95D01" w:rsidP="00B95D01">
            <w:pPr>
              <w:jc w:val="left"/>
              <w:rPr>
                <w:rFonts w:ascii="David" w:hAnsi="David"/>
                <w:b/>
                <w:bCs/>
                <w:rtl/>
              </w:rPr>
            </w:pPr>
            <w:r w:rsidRPr="00B95D01">
              <w:rPr>
                <w:rFonts w:ascii="David" w:hAnsi="David"/>
                <w:rtl/>
              </w:rPr>
              <w:t>יש למלא את מלוא חוברת ההצעה.</w:t>
            </w:r>
          </w:p>
        </w:tc>
      </w:tr>
      <w:tr w:rsidR="00B95D01" w:rsidRPr="00B95D01" w14:paraId="2E81651C" w14:textId="77777777" w:rsidTr="00B95D01">
        <w:tc>
          <w:tcPr>
            <w:tcW w:w="767" w:type="dxa"/>
            <w:vAlign w:val="center"/>
          </w:tcPr>
          <w:p w14:paraId="6532533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38439D5" w14:textId="1DA7E1C9" w:rsidR="00B95D01" w:rsidRPr="00B95D01" w:rsidRDefault="00B95D01" w:rsidP="00B95D01">
            <w:pPr>
              <w:jc w:val="center"/>
              <w:rPr>
                <w:rFonts w:ascii="David" w:hAnsi="David"/>
                <w:color w:val="000000"/>
                <w:rtl/>
              </w:rPr>
            </w:pPr>
            <w:r w:rsidRPr="00B95D01">
              <w:rPr>
                <w:rFonts w:ascii="David" w:hAnsi="David"/>
              </w:rPr>
              <w:t>6</w:t>
            </w:r>
          </w:p>
        </w:tc>
        <w:tc>
          <w:tcPr>
            <w:tcW w:w="5953" w:type="dxa"/>
            <w:vAlign w:val="bottom"/>
          </w:tcPr>
          <w:p w14:paraId="244C2CBF" w14:textId="330694DE" w:rsidR="00B95D01" w:rsidRPr="00B95D01" w:rsidRDefault="00B95D01" w:rsidP="00B95D01">
            <w:pPr>
              <w:jc w:val="left"/>
              <w:rPr>
                <w:rFonts w:ascii="David" w:hAnsi="David"/>
                <w:color w:val="000000"/>
                <w:rtl/>
              </w:rPr>
            </w:pPr>
            <w:r w:rsidRPr="00B95D01">
              <w:rPr>
                <w:rFonts w:ascii="David" w:hAnsi="David"/>
                <w:rtl/>
              </w:rPr>
              <w:t>פרק ד', סעיף 6, שאלה: היכן נמצא נספח א'3 (שאלון ניגוד עניינים)? האם יפורסם כחלק ממסמכי המכרז לפני מועד הגשת ההצעות?</w:t>
            </w:r>
            <w:r w:rsidRPr="00B95D01">
              <w:rPr>
                <w:rFonts w:ascii="David" w:hAnsi="David"/>
                <w:rtl/>
              </w:rPr>
              <w:br/>
              <w:t xml:space="preserve">הצעה: נבקש לקבל את נספח א'3 להסכן, שאלון ניגוד עניינים, אשר לא פורסם כחלק ממסמכי המכרז. </w:t>
            </w:r>
          </w:p>
        </w:tc>
        <w:tc>
          <w:tcPr>
            <w:tcW w:w="5953" w:type="dxa"/>
            <w:vAlign w:val="bottom"/>
          </w:tcPr>
          <w:p w14:paraId="195D61E6" w14:textId="5B89D876"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3DB805C6" w14:textId="77777777" w:rsidTr="00B95D01">
        <w:tc>
          <w:tcPr>
            <w:tcW w:w="767" w:type="dxa"/>
            <w:vAlign w:val="center"/>
          </w:tcPr>
          <w:p w14:paraId="7647B5EE"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0C3B0A52" w14:textId="4C8D8F1F" w:rsidR="00B95D01" w:rsidRPr="00B95D01" w:rsidRDefault="00B95D01" w:rsidP="00B95D01">
            <w:pPr>
              <w:jc w:val="center"/>
              <w:rPr>
                <w:rFonts w:ascii="David" w:hAnsi="David"/>
                <w:color w:val="000000"/>
                <w:rtl/>
              </w:rPr>
            </w:pPr>
            <w:r w:rsidRPr="00B95D01">
              <w:rPr>
                <w:rFonts w:ascii="David" w:hAnsi="David"/>
              </w:rPr>
              <w:t>4.7</w:t>
            </w:r>
          </w:p>
        </w:tc>
        <w:tc>
          <w:tcPr>
            <w:tcW w:w="5953" w:type="dxa"/>
            <w:vAlign w:val="bottom"/>
          </w:tcPr>
          <w:p w14:paraId="52E27DEE" w14:textId="1E89E7E2" w:rsidR="00B95D01" w:rsidRPr="00B95D01" w:rsidRDefault="00B95D01" w:rsidP="00B95D01">
            <w:pPr>
              <w:jc w:val="left"/>
              <w:rPr>
                <w:rFonts w:ascii="David" w:hAnsi="David"/>
                <w:color w:val="000000"/>
                <w:rtl/>
              </w:rPr>
            </w:pPr>
            <w:r w:rsidRPr="00B95D01">
              <w:rPr>
                <w:rFonts w:ascii="David" w:hAnsi="David"/>
                <w:rtl/>
              </w:rPr>
              <w:t>פרק ג', סעיף 4.7, שאלה: (א) נבקש פירוט אודות הביקורות הנדרשות במהלך התקופה ואופן הביקורות: פיזיות/ מרחוק על המערכת וכו'.</w:t>
            </w:r>
            <w:r w:rsidRPr="00B95D01">
              <w:rPr>
                <w:rFonts w:ascii="David" w:hAnsi="David"/>
                <w:rtl/>
              </w:rPr>
              <w:br/>
              <w:t>(ב) נבקש לקבל את תוכן הבקרה</w:t>
            </w:r>
            <w:r w:rsidRPr="00B95D01">
              <w:rPr>
                <w:rFonts w:ascii="David" w:hAnsi="David"/>
                <w:rtl/>
              </w:rPr>
              <w:br/>
              <w:t>(ג) מה היקף השעות המוקצה לבקרה זו מסך כל שעות הבקרה</w:t>
            </w:r>
          </w:p>
        </w:tc>
        <w:tc>
          <w:tcPr>
            <w:tcW w:w="5953" w:type="dxa"/>
            <w:vAlign w:val="bottom"/>
          </w:tcPr>
          <w:p w14:paraId="5605F5EA" w14:textId="524200EE" w:rsidR="00B95D01" w:rsidRPr="00B95D01" w:rsidRDefault="00B95D01" w:rsidP="00B95D01">
            <w:pPr>
              <w:jc w:val="left"/>
              <w:rPr>
                <w:rFonts w:ascii="David" w:hAnsi="David"/>
                <w:b/>
                <w:bCs/>
                <w:rtl/>
              </w:rPr>
            </w:pPr>
            <w:r w:rsidRPr="00B95D01">
              <w:rPr>
                <w:rFonts w:ascii="David" w:hAnsi="David"/>
                <w:rtl/>
              </w:rPr>
              <w:t>הבקרות יעשו בחלקן פיזיות ובחלקן מרחוק. המשרד לא יודע להעריך את האחוז הנדרש. כל בקרה תיבחן לגופה.</w:t>
            </w:r>
          </w:p>
        </w:tc>
      </w:tr>
      <w:tr w:rsidR="00B95D01" w:rsidRPr="00B95D01" w14:paraId="701F02AE" w14:textId="77777777" w:rsidTr="00B95D01">
        <w:tc>
          <w:tcPr>
            <w:tcW w:w="767" w:type="dxa"/>
            <w:vAlign w:val="center"/>
          </w:tcPr>
          <w:p w14:paraId="4C7E349A"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22071DE" w14:textId="6DB86D74" w:rsidR="00B95D01" w:rsidRPr="00B95D01" w:rsidRDefault="00B95D01" w:rsidP="00B95D01">
            <w:pPr>
              <w:jc w:val="center"/>
              <w:rPr>
                <w:rFonts w:ascii="David" w:hAnsi="David"/>
                <w:color w:val="000000"/>
                <w:rtl/>
              </w:rPr>
            </w:pPr>
            <w:r w:rsidRPr="00B95D01">
              <w:rPr>
                <w:rFonts w:ascii="David" w:hAnsi="David"/>
              </w:rPr>
              <w:t xml:space="preserve"> 5.2.3</w:t>
            </w:r>
          </w:p>
        </w:tc>
        <w:tc>
          <w:tcPr>
            <w:tcW w:w="5953" w:type="dxa"/>
            <w:vAlign w:val="bottom"/>
          </w:tcPr>
          <w:p w14:paraId="0FC47CE6" w14:textId="2B919DC6"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5.2.3 ( עמ' 49), בסעיף 5.2.3 קיימת הפניה לסעיף 4.3.2.1, אולם סעיף זה לא אותר במסמכי המכרז. נבקש להבהיר מהי ההפניה הנכונה אליה התכוון עורך המכרז.</w:t>
            </w:r>
          </w:p>
        </w:tc>
        <w:tc>
          <w:tcPr>
            <w:tcW w:w="5953" w:type="dxa"/>
            <w:vAlign w:val="bottom"/>
          </w:tcPr>
          <w:p w14:paraId="7FF8353B" w14:textId="492A910A"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51CD3982" w14:textId="77777777" w:rsidTr="00B95D01">
        <w:tc>
          <w:tcPr>
            <w:tcW w:w="767" w:type="dxa"/>
            <w:vAlign w:val="center"/>
          </w:tcPr>
          <w:p w14:paraId="6DD72FE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47C55CC" w14:textId="574BE922" w:rsidR="00B95D01" w:rsidRPr="00B95D01" w:rsidRDefault="00B95D01" w:rsidP="00B95D01">
            <w:pPr>
              <w:jc w:val="center"/>
              <w:rPr>
                <w:rFonts w:ascii="David" w:hAnsi="David"/>
                <w:color w:val="000000"/>
                <w:rtl/>
              </w:rPr>
            </w:pPr>
            <w:r w:rsidRPr="00B95D01">
              <w:rPr>
                <w:rFonts w:ascii="David" w:hAnsi="David"/>
                <w:rtl/>
              </w:rPr>
              <w:t>גרסת המכרז</w:t>
            </w:r>
          </w:p>
        </w:tc>
        <w:tc>
          <w:tcPr>
            <w:tcW w:w="5953" w:type="dxa"/>
            <w:vAlign w:val="bottom"/>
          </w:tcPr>
          <w:p w14:paraId="423111E3" w14:textId="0C5E7226" w:rsidR="00B95D01" w:rsidRPr="00B95D01" w:rsidRDefault="00B95D01" w:rsidP="00B95D01">
            <w:pPr>
              <w:jc w:val="left"/>
              <w:rPr>
                <w:rFonts w:ascii="David" w:hAnsi="David"/>
                <w:color w:val="000000"/>
                <w:rtl/>
              </w:rPr>
            </w:pPr>
            <w:r w:rsidRPr="00B95D01">
              <w:rPr>
                <w:rFonts w:ascii="David" w:hAnsi="David"/>
                <w:rtl/>
              </w:rPr>
              <w:t>כללי, גרסת מסמכי המכרז, בכותרת מסמכי המכרז מצוין כי מדובר ב"גרסה 1", בעוד שבמאפייני הקובץ מופיע מספר גרסה שונה. נבקש לאשר כי המסמכים שפורסמו הינם הגרסה המחייבת והעדכנית לצורך הגשת ההצעות, וכי לא קיימת גרסה מאוחרת נוספת של מסמכי המכרז.</w:t>
            </w:r>
          </w:p>
        </w:tc>
        <w:tc>
          <w:tcPr>
            <w:tcW w:w="5953" w:type="dxa"/>
            <w:vAlign w:val="bottom"/>
          </w:tcPr>
          <w:p w14:paraId="6F880FA6" w14:textId="010AF9AA" w:rsidR="00B95D01" w:rsidRPr="00B95D01" w:rsidRDefault="00B95D01" w:rsidP="00B95D01">
            <w:pPr>
              <w:jc w:val="left"/>
              <w:rPr>
                <w:rFonts w:ascii="David" w:hAnsi="David"/>
                <w:b/>
                <w:bCs/>
                <w:rtl/>
              </w:rPr>
            </w:pPr>
            <w:r w:rsidRPr="00B95D01">
              <w:rPr>
                <w:rFonts w:ascii="David" w:hAnsi="David"/>
                <w:rtl/>
              </w:rPr>
              <w:t>המסמכים שפורסמו הינם המסמכים המחייבים. יובהר כי במסגרת מענה לשאלות ההבהרה תפורסם גרסא עדכנית יותר.</w:t>
            </w:r>
          </w:p>
        </w:tc>
      </w:tr>
      <w:tr w:rsidR="00B95D01" w:rsidRPr="00B95D01" w14:paraId="41F6C6A7" w14:textId="77777777" w:rsidTr="00B95D01">
        <w:tc>
          <w:tcPr>
            <w:tcW w:w="767" w:type="dxa"/>
            <w:vAlign w:val="center"/>
          </w:tcPr>
          <w:p w14:paraId="4150A0A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B697264" w14:textId="163BB012" w:rsidR="00B95D01" w:rsidRPr="00B95D01" w:rsidRDefault="00B95D01" w:rsidP="00B95D01">
            <w:pPr>
              <w:jc w:val="center"/>
              <w:rPr>
                <w:rFonts w:ascii="David" w:hAnsi="David"/>
                <w:color w:val="000000"/>
                <w:rtl/>
              </w:rPr>
            </w:pPr>
            <w:r w:rsidRPr="00B95D01">
              <w:rPr>
                <w:rFonts w:ascii="David" w:hAnsi="David"/>
              </w:rPr>
              <w:t>3+10</w:t>
            </w:r>
          </w:p>
        </w:tc>
        <w:tc>
          <w:tcPr>
            <w:tcW w:w="5953" w:type="dxa"/>
            <w:vAlign w:val="bottom"/>
          </w:tcPr>
          <w:p w14:paraId="7E98B4F3" w14:textId="1E4DDEA5" w:rsidR="00B95D01" w:rsidRPr="00B95D01" w:rsidRDefault="00B95D01" w:rsidP="00B95D01">
            <w:pPr>
              <w:jc w:val="left"/>
              <w:rPr>
                <w:rFonts w:ascii="David" w:hAnsi="David"/>
                <w:color w:val="000000"/>
                <w:rtl/>
              </w:rPr>
            </w:pPr>
            <w:r w:rsidRPr="00B95D01">
              <w:rPr>
                <w:rFonts w:ascii="David" w:hAnsi="David"/>
                <w:rtl/>
              </w:rPr>
              <w:t xml:space="preserve">פרק ג' + ד', סעיפים 3 +10, השאלה:  נבקש התייחסותכם לכמות השעות הנדרשת לשנה שאינה שנת בחירות. דרישה זו הינה קריטית לטובת הגשת הצעת מחיר מטיבה ככל הניתן למזמין. </w:t>
            </w:r>
          </w:p>
        </w:tc>
        <w:tc>
          <w:tcPr>
            <w:tcW w:w="5953" w:type="dxa"/>
            <w:vAlign w:val="bottom"/>
          </w:tcPr>
          <w:p w14:paraId="4362D79F" w14:textId="1D1897BF" w:rsidR="00B95D01" w:rsidRPr="00B95D01" w:rsidRDefault="00B95D01" w:rsidP="00B95D01">
            <w:pPr>
              <w:jc w:val="left"/>
              <w:rPr>
                <w:rFonts w:ascii="David" w:hAnsi="David"/>
                <w:b/>
                <w:bCs/>
                <w:rtl/>
              </w:rPr>
            </w:pPr>
            <w:r w:rsidRPr="00B95D01">
              <w:rPr>
                <w:rFonts w:ascii="David" w:hAnsi="David"/>
                <w:rtl/>
              </w:rPr>
              <w:t>ראה סעיף 4.2 למרק ג'</w:t>
            </w:r>
          </w:p>
        </w:tc>
      </w:tr>
      <w:tr w:rsidR="00B95D01" w:rsidRPr="00B95D01" w14:paraId="042255B0" w14:textId="77777777" w:rsidTr="00B95D01">
        <w:tc>
          <w:tcPr>
            <w:tcW w:w="767" w:type="dxa"/>
            <w:vAlign w:val="center"/>
          </w:tcPr>
          <w:p w14:paraId="427E980A"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284F383" w14:textId="0ADE598A" w:rsidR="00B95D01" w:rsidRPr="00B95D01" w:rsidRDefault="00B95D01" w:rsidP="00B95D01">
            <w:pPr>
              <w:jc w:val="center"/>
              <w:rPr>
                <w:rFonts w:ascii="David" w:hAnsi="David"/>
                <w:color w:val="000000"/>
                <w:rtl/>
              </w:rPr>
            </w:pPr>
            <w:r w:rsidRPr="00B95D01">
              <w:rPr>
                <w:rFonts w:ascii="David" w:hAnsi="David"/>
                <w:rtl/>
              </w:rPr>
              <w:t>הצעת מחיר</w:t>
            </w:r>
          </w:p>
        </w:tc>
        <w:tc>
          <w:tcPr>
            <w:tcW w:w="5953" w:type="dxa"/>
            <w:vAlign w:val="bottom"/>
          </w:tcPr>
          <w:p w14:paraId="5512DD5C" w14:textId="2C631451" w:rsidR="00B95D01" w:rsidRPr="00B95D01" w:rsidRDefault="00B95D01" w:rsidP="00B95D01">
            <w:pPr>
              <w:jc w:val="left"/>
              <w:rPr>
                <w:rFonts w:ascii="David" w:hAnsi="David"/>
                <w:color w:val="000000"/>
                <w:rtl/>
              </w:rPr>
            </w:pPr>
            <w:r w:rsidRPr="00B95D01">
              <w:rPr>
                <w:rFonts w:ascii="David" w:hAnsi="David"/>
                <w:rtl/>
              </w:rPr>
              <w:t>בטופס הצעת המחיר מופיעים שני רכיבי תמחור נפרדים, כאשר לכל אחד מהם נקבע אומדן של 2,200 שעות שנתיות. נבקש להבהיר האם מדובר בסך מצטבר של 4,400 שעות לצורך חישוב ההצעה הכספית והשוואת ההצעות, או שמא מדובר באותן שעות המחושבות בשני רכיבי תמחור שונים.</w:t>
            </w:r>
          </w:p>
        </w:tc>
        <w:tc>
          <w:tcPr>
            <w:tcW w:w="5953" w:type="dxa"/>
            <w:vAlign w:val="bottom"/>
          </w:tcPr>
          <w:p w14:paraId="4FC2ED9C" w14:textId="53823B93" w:rsidR="00B95D01" w:rsidRPr="00B95D01" w:rsidRDefault="00B95D01" w:rsidP="00B95D01">
            <w:pPr>
              <w:jc w:val="left"/>
              <w:rPr>
                <w:rFonts w:ascii="David" w:hAnsi="David"/>
                <w:b/>
                <w:bCs/>
                <w:rtl/>
              </w:rPr>
            </w:pPr>
            <w:r w:rsidRPr="00B95D01">
              <w:rPr>
                <w:rFonts w:ascii="David" w:hAnsi="David"/>
                <w:rtl/>
              </w:rPr>
              <w:t>הצעת המחיר מתייחסת לשני סוגים של שעות וכמובן שמשקפת הערכה בלבד  לכלל השעות שיירכשו ואינה מחייבת</w:t>
            </w:r>
          </w:p>
        </w:tc>
      </w:tr>
      <w:tr w:rsidR="00B95D01" w:rsidRPr="00B95D01" w14:paraId="4FDEA4A0" w14:textId="77777777" w:rsidTr="00B95D01">
        <w:tc>
          <w:tcPr>
            <w:tcW w:w="767" w:type="dxa"/>
            <w:vAlign w:val="center"/>
          </w:tcPr>
          <w:p w14:paraId="05CD0AE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083E0D6E" w14:textId="0F1DC30D" w:rsidR="00B95D01" w:rsidRPr="00B95D01" w:rsidRDefault="00B95D01" w:rsidP="00B95D01">
            <w:pPr>
              <w:jc w:val="center"/>
              <w:rPr>
                <w:rFonts w:ascii="David" w:hAnsi="David"/>
                <w:color w:val="000000"/>
                <w:rtl/>
              </w:rPr>
            </w:pPr>
            <w:r w:rsidRPr="00B95D01">
              <w:rPr>
                <w:rFonts w:ascii="David" w:hAnsi="David"/>
              </w:rPr>
              <w:t>12.1.2.1</w:t>
            </w:r>
          </w:p>
        </w:tc>
        <w:tc>
          <w:tcPr>
            <w:tcW w:w="5953" w:type="dxa"/>
            <w:vAlign w:val="bottom"/>
          </w:tcPr>
          <w:p w14:paraId="479AE47C" w14:textId="700F3FFD" w:rsidR="00B95D01" w:rsidRPr="00B95D01" w:rsidRDefault="00B95D01" w:rsidP="00B95D01">
            <w:pPr>
              <w:jc w:val="left"/>
              <w:rPr>
                <w:rFonts w:ascii="David" w:hAnsi="David"/>
                <w:color w:val="000000"/>
                <w:rtl/>
              </w:rPr>
            </w:pPr>
            <w:r w:rsidRPr="00B95D01">
              <w:rPr>
                <w:rFonts w:ascii="David" w:hAnsi="David"/>
                <w:rtl/>
              </w:rPr>
              <w:t>פרק א' + ב'- מדד איכות 2 + סעיף 12.1.2.1 פרק ב'- השאלה: נבקש הבהרתכם האם המצגת שתוגש כחלק ממדד איכות 2 תוצג גם בראיון או שמא תוצג רק בראיון.</w:t>
            </w:r>
          </w:p>
        </w:tc>
        <w:tc>
          <w:tcPr>
            <w:tcW w:w="5953" w:type="dxa"/>
            <w:vAlign w:val="bottom"/>
          </w:tcPr>
          <w:p w14:paraId="1C3C498F" w14:textId="46345CCB" w:rsidR="00B95D01" w:rsidRPr="00B95D01" w:rsidRDefault="00B95D01" w:rsidP="00B95D01">
            <w:pPr>
              <w:jc w:val="left"/>
              <w:rPr>
                <w:rFonts w:ascii="David" w:hAnsi="David"/>
                <w:b/>
                <w:bCs/>
                <w:rtl/>
              </w:rPr>
            </w:pPr>
            <w:r w:rsidRPr="00B95D01">
              <w:rPr>
                <w:rFonts w:ascii="David" w:hAnsi="David"/>
                <w:rtl/>
              </w:rPr>
              <w:t>ראו תשובה לשאלה 33 לעיל.</w:t>
            </w:r>
          </w:p>
        </w:tc>
      </w:tr>
      <w:tr w:rsidR="00B95D01" w:rsidRPr="00B95D01" w14:paraId="4D559280" w14:textId="77777777" w:rsidTr="00B95D01">
        <w:tc>
          <w:tcPr>
            <w:tcW w:w="767" w:type="dxa"/>
            <w:vAlign w:val="center"/>
          </w:tcPr>
          <w:p w14:paraId="08034AA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20CFC58" w14:textId="03D07AE1" w:rsidR="00B95D01" w:rsidRPr="00B95D01" w:rsidRDefault="00B95D01" w:rsidP="00B95D01">
            <w:pPr>
              <w:jc w:val="center"/>
              <w:rPr>
                <w:rFonts w:ascii="David" w:hAnsi="David"/>
                <w:color w:val="000000"/>
                <w:rtl/>
              </w:rPr>
            </w:pPr>
            <w:r w:rsidRPr="00B95D01">
              <w:rPr>
                <w:rFonts w:ascii="David" w:hAnsi="David"/>
              </w:rPr>
              <w:t xml:space="preserve"> 4.2.1 </w:t>
            </w:r>
          </w:p>
        </w:tc>
        <w:tc>
          <w:tcPr>
            <w:tcW w:w="5953" w:type="dxa"/>
            <w:vAlign w:val="bottom"/>
          </w:tcPr>
          <w:p w14:paraId="23DC69EA" w14:textId="1416C194"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4.2.1 (עמ' 46) ונספח 1 – טופס הצעת המחיר' במפרט השירותים מצוין כי היקף הפעילות מוערך בכ-6,000 שעות בשנת בחירות כלליות וכ-1,200 שעות בשנה שאינה שנת בחירות, בעוד שבטופס הצעת המחיר מופיע אומדן של 2,200 שעות בלבד לכל רכיב תמחור. נבקש להבהיר את הקשר בין אומדני השעות המופיעים במפרט השירותים לבין אומדני השעות המשמשים לחישוב ההצעה הכספית.</w:t>
            </w:r>
          </w:p>
        </w:tc>
        <w:tc>
          <w:tcPr>
            <w:tcW w:w="5953" w:type="dxa"/>
            <w:vAlign w:val="bottom"/>
          </w:tcPr>
          <w:p w14:paraId="59D7F818" w14:textId="61D8A692" w:rsidR="00B95D01" w:rsidRPr="00B95D01" w:rsidRDefault="00B95D01" w:rsidP="00B95D01">
            <w:pPr>
              <w:jc w:val="left"/>
              <w:rPr>
                <w:rFonts w:ascii="David" w:hAnsi="David"/>
                <w:b/>
                <w:bCs/>
                <w:rtl/>
              </w:rPr>
            </w:pPr>
            <w:r w:rsidRPr="00B95D01">
              <w:rPr>
                <w:rFonts w:ascii="David" w:hAnsi="David"/>
                <w:rtl/>
              </w:rPr>
              <w:t>הכמויות המופיעות בטופס הצעת המחיר נועדו לצורך השוואת ההצעות בלבד.</w:t>
            </w:r>
          </w:p>
        </w:tc>
      </w:tr>
      <w:tr w:rsidR="00B95D01" w:rsidRPr="00B95D01" w14:paraId="20B778B7" w14:textId="77777777" w:rsidTr="00B95D01">
        <w:tc>
          <w:tcPr>
            <w:tcW w:w="767" w:type="dxa"/>
            <w:vAlign w:val="center"/>
          </w:tcPr>
          <w:p w14:paraId="48FD8FBF"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47CB677" w14:textId="7006C335" w:rsidR="00B95D01" w:rsidRPr="00B95D01" w:rsidRDefault="00B95D01" w:rsidP="00B95D01">
            <w:pPr>
              <w:jc w:val="center"/>
              <w:rPr>
                <w:rFonts w:ascii="David" w:hAnsi="David"/>
                <w:color w:val="000000"/>
                <w:rtl/>
              </w:rPr>
            </w:pPr>
            <w:r w:rsidRPr="00B95D01">
              <w:rPr>
                <w:rFonts w:ascii="David" w:hAnsi="David"/>
              </w:rPr>
              <w:t>12.1.2.1</w:t>
            </w:r>
          </w:p>
        </w:tc>
        <w:tc>
          <w:tcPr>
            <w:tcW w:w="5953" w:type="dxa"/>
            <w:vAlign w:val="bottom"/>
          </w:tcPr>
          <w:p w14:paraId="361EB5B6" w14:textId="480CF733" w:rsidR="00B95D01" w:rsidRPr="00B95D01" w:rsidRDefault="00B95D01" w:rsidP="00B95D01">
            <w:pPr>
              <w:jc w:val="left"/>
              <w:rPr>
                <w:rFonts w:ascii="David" w:hAnsi="David"/>
                <w:color w:val="000000"/>
                <w:rtl/>
              </w:rPr>
            </w:pPr>
            <w:r w:rsidRPr="00B95D01">
              <w:rPr>
                <w:rFonts w:ascii="David" w:hAnsi="David"/>
                <w:rtl/>
              </w:rPr>
              <w:t xml:space="preserve">פרק א' + ב', מדד איכות 2 + סעיף 12.1.2.1 פרק ב' - השאלה: מדד 2 ברכיב האיכות קובע כי הניקוד ייתנן לפי "יוזמה לאיתור סיכונים ופערים והצגת פתרונות מתאימים" בעוד סעיף 12.1.2.1 קובע כי הניקוד יינתן לפי "...רלוונטיות...והגדלת ראש במהלך ביצוע הפרויקט". נבקש לבצע התאמה באופן ניקוד הרכיב. </w:t>
            </w:r>
          </w:p>
        </w:tc>
        <w:tc>
          <w:tcPr>
            <w:tcW w:w="5953" w:type="dxa"/>
            <w:vAlign w:val="bottom"/>
          </w:tcPr>
          <w:p w14:paraId="532DD7AA" w14:textId="4F7B0C2D" w:rsidR="00B95D01" w:rsidRPr="00B95D01" w:rsidRDefault="00B95D01" w:rsidP="00B95D01">
            <w:pPr>
              <w:jc w:val="left"/>
              <w:rPr>
                <w:rFonts w:ascii="David" w:hAnsi="David"/>
                <w:b/>
                <w:bCs/>
                <w:rtl/>
              </w:rPr>
            </w:pPr>
            <w:r w:rsidRPr="00B95D01">
              <w:rPr>
                <w:rFonts w:ascii="David" w:hAnsi="David"/>
                <w:rtl/>
              </w:rPr>
              <w:t>אין כל סתירה, המידע בחוברת ההצעה רק מבהיר את המידע שעל המציעים לצרף להצעתם.</w:t>
            </w:r>
          </w:p>
        </w:tc>
      </w:tr>
      <w:tr w:rsidR="00B95D01" w:rsidRPr="00B95D01" w14:paraId="34D50F08" w14:textId="77777777" w:rsidTr="00B95D01">
        <w:tc>
          <w:tcPr>
            <w:tcW w:w="767" w:type="dxa"/>
            <w:vAlign w:val="center"/>
          </w:tcPr>
          <w:p w14:paraId="06E1A79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E960190" w14:textId="4E7BAE4E" w:rsidR="00B95D01" w:rsidRPr="00B95D01" w:rsidRDefault="00B95D01" w:rsidP="00B95D01">
            <w:pPr>
              <w:jc w:val="center"/>
              <w:rPr>
                <w:rFonts w:ascii="David" w:hAnsi="David"/>
                <w:color w:val="000000"/>
                <w:rtl/>
              </w:rPr>
            </w:pPr>
            <w:r w:rsidRPr="00B95D01">
              <w:rPr>
                <w:rFonts w:ascii="David" w:hAnsi="David"/>
              </w:rPr>
              <w:t>5.2.7</w:t>
            </w:r>
          </w:p>
        </w:tc>
        <w:tc>
          <w:tcPr>
            <w:tcW w:w="5953" w:type="dxa"/>
            <w:vAlign w:val="bottom"/>
          </w:tcPr>
          <w:p w14:paraId="35833C4C" w14:textId="34742E5A" w:rsidR="00B95D01" w:rsidRPr="00B95D01" w:rsidRDefault="00B95D01" w:rsidP="00B95D01">
            <w:pPr>
              <w:jc w:val="left"/>
              <w:rPr>
                <w:rFonts w:ascii="David" w:hAnsi="David"/>
                <w:color w:val="000000"/>
                <w:rtl/>
              </w:rPr>
            </w:pPr>
            <w:r w:rsidRPr="00B95D01">
              <w:rPr>
                <w:rFonts w:ascii="David" w:hAnsi="David"/>
                <w:rtl/>
              </w:rPr>
              <w:t xml:space="preserve">פרק ג', סעיף 5.2.7, השאלה: נבקש הבהרתכם כי התעריף לפעילויות אלו שיבוצעו שלא על ידי רו"ח ישולמו בהתאם לתעריף רו"ח המצוין בהוראות תכ"ם בניכוי אחוז ההנחה שיינתן על ידי הזוכה. </w:t>
            </w:r>
          </w:p>
        </w:tc>
        <w:tc>
          <w:tcPr>
            <w:tcW w:w="5953" w:type="dxa"/>
            <w:vAlign w:val="bottom"/>
          </w:tcPr>
          <w:p w14:paraId="06ACF8E5" w14:textId="3E8EEBB8" w:rsidR="00B95D01" w:rsidRPr="00B95D01" w:rsidRDefault="00B95D01" w:rsidP="00B95D01">
            <w:pPr>
              <w:jc w:val="left"/>
              <w:rPr>
                <w:rFonts w:ascii="David" w:hAnsi="David"/>
                <w:b/>
                <w:bCs/>
                <w:rtl/>
              </w:rPr>
            </w:pPr>
            <w:r w:rsidRPr="00B95D01">
              <w:rPr>
                <w:rFonts w:ascii="David" w:hAnsi="David"/>
                <w:rtl/>
              </w:rPr>
              <w:t>תעריף זה ישולם בהתאם לתעריף יועצים כפי שהוגדר בהצעת המחיר בהתאם לרמת היועץ שיבצע את העבודה</w:t>
            </w:r>
          </w:p>
        </w:tc>
      </w:tr>
      <w:tr w:rsidR="00B95D01" w:rsidRPr="00B95D01" w14:paraId="6ABA978C" w14:textId="77777777" w:rsidTr="00B95D01">
        <w:tc>
          <w:tcPr>
            <w:tcW w:w="767" w:type="dxa"/>
            <w:vAlign w:val="center"/>
          </w:tcPr>
          <w:p w14:paraId="588C840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70380B6" w14:textId="79DACF75" w:rsidR="00B95D01" w:rsidRPr="00B95D01" w:rsidRDefault="00B95D01" w:rsidP="00B95D01">
            <w:pPr>
              <w:jc w:val="center"/>
              <w:rPr>
                <w:rFonts w:ascii="David" w:hAnsi="David"/>
                <w:color w:val="000000"/>
                <w:rtl/>
              </w:rPr>
            </w:pPr>
            <w:r w:rsidRPr="00B95D01">
              <w:rPr>
                <w:rFonts w:ascii="David" w:hAnsi="David"/>
              </w:rPr>
              <w:t>3 (2)</w:t>
            </w:r>
          </w:p>
        </w:tc>
        <w:tc>
          <w:tcPr>
            <w:tcW w:w="5953" w:type="dxa"/>
            <w:vAlign w:val="bottom"/>
          </w:tcPr>
          <w:p w14:paraId="106B3C0C" w14:textId="68230FD4" w:rsidR="00B95D01" w:rsidRPr="00B95D01" w:rsidRDefault="00B95D01" w:rsidP="00B95D01">
            <w:pPr>
              <w:jc w:val="left"/>
              <w:rPr>
                <w:rFonts w:ascii="David" w:hAnsi="David"/>
                <w:color w:val="000000"/>
                <w:rtl/>
              </w:rPr>
            </w:pPr>
            <w:r w:rsidRPr="00B95D01">
              <w:rPr>
                <w:rFonts w:ascii="David" w:hAnsi="David"/>
                <w:rtl/>
              </w:rPr>
              <w:t>נספח ד', סעיף 3 (2), השאלה : ככל הנראה המילה "מחק את המיותר" הנה טעות סופר. נבקש לקבל נוסח מעודכן</w:t>
            </w:r>
          </w:p>
        </w:tc>
        <w:tc>
          <w:tcPr>
            <w:tcW w:w="5953" w:type="dxa"/>
            <w:vAlign w:val="bottom"/>
          </w:tcPr>
          <w:p w14:paraId="7CEB5220" w14:textId="0BF5D5BA"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4625B08C" w14:textId="77777777" w:rsidTr="00B95D01">
        <w:tc>
          <w:tcPr>
            <w:tcW w:w="767" w:type="dxa"/>
            <w:vAlign w:val="center"/>
          </w:tcPr>
          <w:p w14:paraId="420FCD35"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0410D7EE" w14:textId="5A55B5A3" w:rsidR="00B95D01" w:rsidRPr="00B95D01" w:rsidRDefault="00B95D01" w:rsidP="00B95D01">
            <w:pPr>
              <w:jc w:val="center"/>
              <w:rPr>
                <w:rFonts w:ascii="David" w:hAnsi="David"/>
                <w:color w:val="000000"/>
                <w:rtl/>
              </w:rPr>
            </w:pPr>
            <w:r w:rsidRPr="00B95D01">
              <w:rPr>
                <w:rFonts w:ascii="David" w:hAnsi="David"/>
              </w:rPr>
              <w:t>2.1.6</w:t>
            </w:r>
          </w:p>
        </w:tc>
        <w:tc>
          <w:tcPr>
            <w:tcW w:w="5953" w:type="dxa"/>
            <w:vAlign w:val="bottom"/>
          </w:tcPr>
          <w:p w14:paraId="3050FA35" w14:textId="24232FC1" w:rsidR="00B95D01" w:rsidRPr="00B95D01" w:rsidRDefault="00B95D01" w:rsidP="00B95D01">
            <w:pPr>
              <w:jc w:val="left"/>
              <w:rPr>
                <w:rFonts w:ascii="David" w:hAnsi="David"/>
                <w:color w:val="000000"/>
                <w:rtl/>
              </w:rPr>
            </w:pPr>
            <w:r w:rsidRPr="00B95D01">
              <w:rPr>
                <w:rFonts w:ascii="David" w:hAnsi="David"/>
                <w:rtl/>
              </w:rPr>
              <w:t>נספח ד', סעיף 2.1.6, השאלה: נבקש הבהרתכם כי כלל הפיתוחים של הכלים הטכנולוגיים ישולמו על ידי המשרד בלבד וכי לזוכה לא תהיה כל אחריות לפיתוח הכלים.</w:t>
            </w:r>
            <w:r w:rsidRPr="00B95D01">
              <w:rPr>
                <w:rFonts w:ascii="David" w:hAnsi="David"/>
                <w:rtl/>
              </w:rPr>
              <w:br/>
              <w:t xml:space="preserve">במידה והפיתוח באחריות הזוכה, נבקש לתמחר את הסעיף בנפרד מכיוון ומדובר על עלויות משמעותיות שעשויות לשנות את כלל הצעת המחיר. </w:t>
            </w:r>
          </w:p>
        </w:tc>
        <w:tc>
          <w:tcPr>
            <w:tcW w:w="5953" w:type="dxa"/>
            <w:vAlign w:val="bottom"/>
          </w:tcPr>
          <w:p w14:paraId="2D9B9EBE" w14:textId="7114F8EA" w:rsidR="00B95D01" w:rsidRPr="00B95D01" w:rsidRDefault="00B95D01" w:rsidP="00B95D01">
            <w:pPr>
              <w:jc w:val="left"/>
              <w:rPr>
                <w:rFonts w:ascii="David" w:hAnsi="David"/>
                <w:b/>
                <w:bCs/>
                <w:rtl/>
              </w:rPr>
            </w:pPr>
            <w:r w:rsidRPr="00B95D01">
              <w:rPr>
                <w:rFonts w:ascii="David" w:hAnsi="David"/>
                <w:rtl/>
              </w:rPr>
              <w:t>המשרד הוא זה שיפתח כל כלי טכנולוגי בהתאם לשיקול דעתו וכל הזכויות נשמרות למשרד וחלק איסור על הזוכה להשתמש או להעתיק כלים אלו</w:t>
            </w:r>
          </w:p>
        </w:tc>
      </w:tr>
      <w:tr w:rsidR="00B95D01" w:rsidRPr="00B95D01" w14:paraId="306C9533" w14:textId="77777777" w:rsidTr="00B95D01">
        <w:tc>
          <w:tcPr>
            <w:tcW w:w="767" w:type="dxa"/>
            <w:vAlign w:val="center"/>
          </w:tcPr>
          <w:p w14:paraId="06CB6FF2"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79037C3" w14:textId="25260B0E" w:rsidR="00B95D01" w:rsidRPr="00B95D01" w:rsidRDefault="00B95D01" w:rsidP="00B95D01">
            <w:pPr>
              <w:jc w:val="center"/>
              <w:rPr>
                <w:rFonts w:ascii="David" w:hAnsi="David"/>
                <w:color w:val="000000"/>
                <w:rtl/>
              </w:rPr>
            </w:pPr>
            <w:r w:rsidRPr="00B95D01">
              <w:rPr>
                <w:rFonts w:ascii="David" w:hAnsi="David"/>
              </w:rPr>
              <w:t>2.1.5</w:t>
            </w:r>
          </w:p>
        </w:tc>
        <w:tc>
          <w:tcPr>
            <w:tcW w:w="5953" w:type="dxa"/>
            <w:vAlign w:val="bottom"/>
          </w:tcPr>
          <w:p w14:paraId="36B00363" w14:textId="74EBBCA0" w:rsidR="00B95D01" w:rsidRPr="00B95D01" w:rsidRDefault="00B95D01" w:rsidP="00B95D01">
            <w:pPr>
              <w:jc w:val="left"/>
              <w:rPr>
                <w:rFonts w:ascii="David" w:hAnsi="David"/>
                <w:color w:val="000000"/>
                <w:rtl/>
              </w:rPr>
            </w:pPr>
            <w:r w:rsidRPr="00B95D01">
              <w:rPr>
                <w:rFonts w:ascii="David" w:hAnsi="David"/>
                <w:rtl/>
              </w:rPr>
              <w:t xml:space="preserve">פרק ג', סעיף 2.1.5, השאלה: מציין כי המשרד מעוניין בהטמעת כלים טכנולוגיים מתקדמים (מערכות </w:t>
            </w:r>
            <w:r w:rsidRPr="00B95D01">
              <w:rPr>
                <w:rFonts w:ascii="David" w:hAnsi="David"/>
              </w:rPr>
              <w:t>BI</w:t>
            </w:r>
            <w:r w:rsidRPr="00B95D01">
              <w:rPr>
                <w:rFonts w:ascii="David" w:hAnsi="David"/>
                <w:rtl/>
              </w:rPr>
              <w:t>, דשבורדים, טפסים מקוונים). האם אספקת כלים אלו מהווה דרישה מחייבת מהספק? ואם כן – מה המפרט הטכני, התקציב ולוח הזמנים לכך? אם הכלים מסופקים על ידי המשרד – מה תפקיד הספק (אפיון בלבד? הטמעה? הדרכה)?</w:t>
            </w:r>
          </w:p>
        </w:tc>
        <w:tc>
          <w:tcPr>
            <w:tcW w:w="5953" w:type="dxa"/>
            <w:vAlign w:val="bottom"/>
          </w:tcPr>
          <w:p w14:paraId="197ECC34" w14:textId="4C9E19A0" w:rsidR="00B95D01" w:rsidRPr="00B95D01" w:rsidRDefault="00B95D01" w:rsidP="00B95D01">
            <w:pPr>
              <w:jc w:val="left"/>
              <w:rPr>
                <w:rFonts w:ascii="David" w:hAnsi="David"/>
                <w:b/>
                <w:bCs/>
                <w:rtl/>
              </w:rPr>
            </w:pPr>
            <w:r w:rsidRPr="00B95D01">
              <w:rPr>
                <w:rFonts w:ascii="David" w:hAnsi="David"/>
                <w:rtl/>
              </w:rPr>
              <w:t>הכלים הטכנולוגיים יספוקו על ידי המשרד. הספק יהיה אחראי לאפיון, הטעמה, הדרכה וכל פעולה נוספת שתידרש.</w:t>
            </w:r>
          </w:p>
        </w:tc>
      </w:tr>
      <w:tr w:rsidR="00B95D01" w:rsidRPr="00B95D01" w14:paraId="1D348F58" w14:textId="77777777" w:rsidTr="00B95D01">
        <w:tc>
          <w:tcPr>
            <w:tcW w:w="767" w:type="dxa"/>
            <w:vAlign w:val="center"/>
          </w:tcPr>
          <w:p w14:paraId="58423D6C"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B1967C5" w14:textId="3F82CD96" w:rsidR="00B95D01" w:rsidRPr="00B95D01" w:rsidRDefault="00B95D01" w:rsidP="00B95D01">
            <w:pPr>
              <w:jc w:val="center"/>
              <w:rPr>
                <w:rFonts w:ascii="David" w:hAnsi="David"/>
                <w:color w:val="000000"/>
                <w:rtl/>
              </w:rPr>
            </w:pPr>
            <w:r w:rsidRPr="00B95D01">
              <w:rPr>
                <w:rFonts w:ascii="David" w:hAnsi="David"/>
                <w:rtl/>
              </w:rPr>
              <w:t>כללי</w:t>
            </w:r>
          </w:p>
        </w:tc>
        <w:tc>
          <w:tcPr>
            <w:tcW w:w="5953" w:type="dxa"/>
            <w:vAlign w:val="bottom"/>
          </w:tcPr>
          <w:p w14:paraId="06A0206F" w14:textId="12B04B33" w:rsidR="00B95D01" w:rsidRPr="00B95D01" w:rsidRDefault="00B95D01" w:rsidP="00B95D01">
            <w:pPr>
              <w:jc w:val="left"/>
              <w:rPr>
                <w:rFonts w:ascii="David" w:hAnsi="David"/>
                <w:color w:val="000000"/>
                <w:rtl/>
              </w:rPr>
            </w:pPr>
            <w:r w:rsidRPr="00B95D01">
              <w:rPr>
                <w:rFonts w:ascii="David" w:hAnsi="David"/>
                <w:rtl/>
              </w:rPr>
              <w:t xml:space="preserve">כללי, השאלה: לאור מורכבות המכרז, היקף הנושאים הטעונים הבהרה והעובדה כי מענה המשרד צפוי להתקבל ב-28/6/2026 שישה ימי עסקים בלבד לפני המועד האחרון להגשת הצעות , נבקש מהמשרד לפתוח סבב שאלות הבהרה נוסף </w:t>
            </w:r>
          </w:p>
        </w:tc>
        <w:tc>
          <w:tcPr>
            <w:tcW w:w="5953" w:type="dxa"/>
            <w:vAlign w:val="bottom"/>
          </w:tcPr>
          <w:p w14:paraId="480905E9" w14:textId="6849E943" w:rsidR="00B95D01" w:rsidRPr="00B95D01" w:rsidRDefault="00B95D01" w:rsidP="00B95D01">
            <w:pPr>
              <w:jc w:val="left"/>
              <w:rPr>
                <w:rFonts w:ascii="David" w:hAnsi="David"/>
                <w:b/>
                <w:bCs/>
                <w:rtl/>
              </w:rPr>
            </w:pPr>
            <w:r w:rsidRPr="00B95D01">
              <w:rPr>
                <w:rFonts w:ascii="David" w:hAnsi="David"/>
                <w:rtl/>
              </w:rPr>
              <w:t>לא יפתח סבב שאלות הבהרה נוסף.</w:t>
            </w:r>
          </w:p>
        </w:tc>
      </w:tr>
      <w:tr w:rsidR="00B95D01" w:rsidRPr="00B95D01" w14:paraId="5AB3BC9A" w14:textId="77777777" w:rsidTr="00B95D01">
        <w:tc>
          <w:tcPr>
            <w:tcW w:w="767" w:type="dxa"/>
            <w:vAlign w:val="center"/>
          </w:tcPr>
          <w:p w14:paraId="76A2BAC5"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91A4AC2" w14:textId="1815C17F" w:rsidR="00B95D01" w:rsidRPr="00B95D01" w:rsidRDefault="00B95D01" w:rsidP="00B95D01">
            <w:pPr>
              <w:jc w:val="center"/>
              <w:rPr>
                <w:rFonts w:ascii="David" w:hAnsi="David"/>
                <w:color w:val="000000"/>
                <w:rtl/>
              </w:rPr>
            </w:pPr>
            <w:r w:rsidRPr="00B95D01">
              <w:rPr>
                <w:rFonts w:ascii="David" w:hAnsi="David"/>
                <w:rtl/>
              </w:rPr>
              <w:t>כללי</w:t>
            </w:r>
          </w:p>
        </w:tc>
        <w:tc>
          <w:tcPr>
            <w:tcW w:w="5953" w:type="dxa"/>
            <w:vAlign w:val="bottom"/>
          </w:tcPr>
          <w:p w14:paraId="46B5EA31" w14:textId="1041ADC9" w:rsidR="00B95D01" w:rsidRPr="00B95D01" w:rsidRDefault="00B95D01" w:rsidP="00B95D01">
            <w:pPr>
              <w:jc w:val="left"/>
              <w:rPr>
                <w:rFonts w:ascii="David" w:hAnsi="David"/>
                <w:color w:val="000000"/>
                <w:rtl/>
              </w:rPr>
            </w:pPr>
            <w:r w:rsidRPr="00B95D01">
              <w:rPr>
                <w:rFonts w:ascii="David" w:hAnsi="David"/>
                <w:rtl/>
              </w:rPr>
              <w:t>כללי, השאלה: מכיוון ומדובר על שירות שעיקרו תפעולי במהלך שנות בחירות ומכיוון ומשרדי רו"ח אינם בעלי ניסיון תפעולי בהיקפי כוח אדם כפי שנדרש במכרז, נבקש לאשר התמודדות משותפת של שני מציעים וזאת במטרה לספק את השירות המיטבי והמקצועי ביותר למשרד וכפועל יוצא להגיש הצעת מחיר אטרקטיבית למשרד.</w:t>
            </w:r>
          </w:p>
        </w:tc>
        <w:tc>
          <w:tcPr>
            <w:tcW w:w="5953" w:type="dxa"/>
            <w:vAlign w:val="bottom"/>
          </w:tcPr>
          <w:p w14:paraId="4BE63CB5" w14:textId="76869CE2" w:rsidR="00B95D01" w:rsidRPr="00B95D01" w:rsidRDefault="00B95D01" w:rsidP="00B95D01">
            <w:pPr>
              <w:jc w:val="left"/>
              <w:rPr>
                <w:rFonts w:ascii="David" w:hAnsi="David"/>
                <w:b/>
                <w:bCs/>
                <w:rtl/>
              </w:rPr>
            </w:pPr>
            <w:r w:rsidRPr="00B95D01">
              <w:rPr>
                <w:rFonts w:ascii="David" w:hAnsi="David"/>
                <w:rtl/>
              </w:rPr>
              <w:t>על המציע להגיש את הצעתו לבד</w:t>
            </w:r>
          </w:p>
        </w:tc>
      </w:tr>
      <w:tr w:rsidR="00B95D01" w:rsidRPr="00B95D01" w14:paraId="4F6925AE" w14:textId="77777777" w:rsidTr="00B95D01">
        <w:tc>
          <w:tcPr>
            <w:tcW w:w="767" w:type="dxa"/>
            <w:vAlign w:val="center"/>
          </w:tcPr>
          <w:p w14:paraId="2796A5FF"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4590E36" w14:textId="15ACDBFD" w:rsidR="00B95D01" w:rsidRPr="00B95D01" w:rsidRDefault="00B95D01" w:rsidP="00B95D01">
            <w:pPr>
              <w:jc w:val="center"/>
              <w:rPr>
                <w:rFonts w:ascii="David" w:hAnsi="David"/>
                <w:color w:val="000000"/>
                <w:rtl/>
              </w:rPr>
            </w:pPr>
            <w:r w:rsidRPr="00B95D01">
              <w:rPr>
                <w:rFonts w:ascii="David" w:hAnsi="David"/>
              </w:rPr>
              <w:t>5.3.1.1.1</w:t>
            </w:r>
          </w:p>
        </w:tc>
        <w:tc>
          <w:tcPr>
            <w:tcW w:w="5953" w:type="dxa"/>
            <w:vAlign w:val="bottom"/>
          </w:tcPr>
          <w:p w14:paraId="1DAFCC8E" w14:textId="42B4ABB8" w:rsidR="00B95D01" w:rsidRPr="00B95D01" w:rsidRDefault="00B95D01" w:rsidP="00B95D01">
            <w:pPr>
              <w:jc w:val="left"/>
              <w:rPr>
                <w:rFonts w:ascii="David" w:hAnsi="David"/>
                <w:color w:val="000000"/>
                <w:rtl/>
              </w:rPr>
            </w:pPr>
            <w:r w:rsidRPr="00B95D01">
              <w:rPr>
                <w:rFonts w:ascii="David" w:hAnsi="David"/>
                <w:rtl/>
              </w:rPr>
              <w:t>אמות מידה לאיכות, ניסיון ,סעיפים: 5.3.1.1.1, 5.3.1.1.1.3, 11.2.2  השאלה: כחלק משלב ההוכחות עמידה בניסיון מחייבים את המציע לחשוף שמות לקוחות, פרטי אנשי קשר והיקפי פעילות לצורך הוכחת תנאי הסף וניקוד מדדי האיכות, דרישה הנוגדת את חובת הסודיות המקצועית המוטלת על רואי חשבון מכוח סעיף 20 לחוק לשכת רואי החשבון, התשט"ו-1955, כללי האתיקה של הלשכה, וחוזי ההתקשרות עם הלקוח, שכן מסירת שם הלקוח, אופי הביקורת, היקפה ופרטי הקשר לגורם שלישי ללא הסכמת הלקוח עלולה להוות הפרה של חובות אלו ולחשוף את המציע לתביעה. לפיכך מתבקש המשרד להבהיר האם ניתן להציג הוכחות ניסיון בצורה אנונימית (ענף, היקף כספי, שנים - ללא שם לקוח) תוך אימות חלופי על ידי ועדת המכרזים, האם יקובל אישור עורך דין או רו"ח בלתי תלוי המאמת את הניסיון מבלי לחשוף את זהות הלקוח.</w:t>
            </w:r>
          </w:p>
        </w:tc>
        <w:tc>
          <w:tcPr>
            <w:tcW w:w="5953" w:type="dxa"/>
            <w:vAlign w:val="center"/>
          </w:tcPr>
          <w:p w14:paraId="7C471E7A" w14:textId="253D795F" w:rsidR="00B95D01" w:rsidRPr="00B95D01" w:rsidRDefault="00B95D01" w:rsidP="00B95D01">
            <w:pPr>
              <w:jc w:val="left"/>
              <w:rPr>
                <w:rFonts w:ascii="David" w:hAnsi="David"/>
                <w:b/>
                <w:bCs/>
                <w:rtl/>
              </w:rPr>
            </w:pPr>
            <w:r w:rsidRPr="00B95D01">
              <w:rPr>
                <w:rFonts w:ascii="David" w:hAnsi="David"/>
                <w:color w:val="000000"/>
                <w:rtl/>
              </w:rPr>
              <w:t>הבקשה נדחית. יש לקבל את הסכמת הלקוח לחשיפת הפרטים.</w:t>
            </w:r>
          </w:p>
        </w:tc>
      </w:tr>
      <w:tr w:rsidR="00B95D01" w:rsidRPr="00B95D01" w14:paraId="42DF93C9" w14:textId="77777777" w:rsidTr="00B95D01">
        <w:tc>
          <w:tcPr>
            <w:tcW w:w="767" w:type="dxa"/>
            <w:vAlign w:val="center"/>
          </w:tcPr>
          <w:p w14:paraId="6DC763A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36841F5" w14:textId="23802AE4" w:rsidR="00B95D01" w:rsidRPr="00B95D01" w:rsidRDefault="00B95D01" w:rsidP="00B95D01">
            <w:pPr>
              <w:jc w:val="center"/>
              <w:rPr>
                <w:rFonts w:ascii="David" w:hAnsi="David"/>
                <w:color w:val="000000"/>
                <w:rtl/>
              </w:rPr>
            </w:pPr>
            <w:r w:rsidRPr="00B95D01">
              <w:rPr>
                <w:rFonts w:ascii="David" w:hAnsi="David"/>
              </w:rPr>
              <w:t>4.9.1</w:t>
            </w:r>
          </w:p>
        </w:tc>
        <w:tc>
          <w:tcPr>
            <w:tcW w:w="5953" w:type="dxa"/>
            <w:vAlign w:val="bottom"/>
          </w:tcPr>
          <w:p w14:paraId="28055012" w14:textId="282C986C" w:rsidR="00B95D01" w:rsidRPr="00B95D01" w:rsidRDefault="00B95D01" w:rsidP="00B95D01">
            <w:pPr>
              <w:jc w:val="left"/>
              <w:rPr>
                <w:rFonts w:ascii="David" w:hAnsi="David"/>
                <w:color w:val="000000"/>
                <w:rtl/>
              </w:rPr>
            </w:pPr>
            <w:r w:rsidRPr="00B95D01">
              <w:rPr>
                <w:rFonts w:ascii="David" w:hAnsi="David"/>
                <w:rtl/>
              </w:rPr>
              <w:t>פרק ג', סעיף 4.9.1, השאלה: מבוקש לפרט מה כולל רכיב בקרה זה</w:t>
            </w:r>
          </w:p>
        </w:tc>
        <w:tc>
          <w:tcPr>
            <w:tcW w:w="5953" w:type="dxa"/>
            <w:vAlign w:val="bottom"/>
          </w:tcPr>
          <w:p w14:paraId="6EDD8260" w14:textId="4266014F" w:rsidR="00B95D01" w:rsidRPr="00B95D01" w:rsidRDefault="00B95D01" w:rsidP="00B95D01">
            <w:pPr>
              <w:jc w:val="left"/>
              <w:rPr>
                <w:rFonts w:ascii="David" w:hAnsi="David"/>
                <w:b/>
                <w:bCs/>
                <w:rtl/>
              </w:rPr>
            </w:pPr>
            <w:r w:rsidRPr="00B95D01">
              <w:rPr>
                <w:rFonts w:ascii="David" w:hAnsi="David"/>
                <w:rtl/>
              </w:rPr>
              <w:t>הבקרות ייקבעו בהתאם לאופי הפעילות של כל ספק, יכולות לכלול, בין היתר, בקרה על ביצוע תקין של עבודת הספקים השונים, בקרה על ביצוע תהליכים תקינים, ועוד.</w:t>
            </w:r>
          </w:p>
        </w:tc>
      </w:tr>
      <w:tr w:rsidR="00B95D01" w:rsidRPr="00B95D01" w14:paraId="31E6B65B" w14:textId="77777777" w:rsidTr="00B95D01">
        <w:tc>
          <w:tcPr>
            <w:tcW w:w="767" w:type="dxa"/>
            <w:vAlign w:val="center"/>
          </w:tcPr>
          <w:p w14:paraId="353E39B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753C24A" w14:textId="06FA263A" w:rsidR="00B95D01" w:rsidRPr="00B95D01" w:rsidRDefault="00B95D01" w:rsidP="00B95D01">
            <w:pPr>
              <w:jc w:val="center"/>
              <w:rPr>
                <w:rFonts w:ascii="David" w:hAnsi="David"/>
                <w:color w:val="000000"/>
                <w:rtl/>
              </w:rPr>
            </w:pPr>
            <w:r w:rsidRPr="00B95D01">
              <w:rPr>
                <w:rFonts w:ascii="David" w:hAnsi="David"/>
                <w:rtl/>
              </w:rPr>
              <w:t>תנאי המכרז</w:t>
            </w:r>
          </w:p>
        </w:tc>
        <w:tc>
          <w:tcPr>
            <w:tcW w:w="5953" w:type="dxa"/>
            <w:vAlign w:val="bottom"/>
          </w:tcPr>
          <w:p w14:paraId="246CB8E8" w14:textId="51E03443" w:rsidR="00B95D01" w:rsidRPr="00B95D01" w:rsidRDefault="00B95D01" w:rsidP="00B95D01">
            <w:pPr>
              <w:jc w:val="left"/>
              <w:rPr>
                <w:rFonts w:ascii="David" w:hAnsi="David"/>
                <w:color w:val="000000"/>
                <w:rtl/>
              </w:rPr>
            </w:pPr>
            <w:r w:rsidRPr="00B95D01">
              <w:rPr>
                <w:rFonts w:ascii="David" w:hAnsi="David"/>
                <w:rtl/>
              </w:rPr>
              <w:t>נבקש להבהיר האם ניתן להגיש הצעה במסגרת מיזם משותף או שותפות בין מספר גופים. ככל שכן, נבקש להבהיר כיצד תיבחן העמידה בתנאי הסף ובמדדי האיכות, והאם ניתן לצבור ניסיון, כוח אדם והיקפי פעילות של כלל השותפים לצורך בחינת ההצעה.</w:t>
            </w:r>
          </w:p>
        </w:tc>
        <w:tc>
          <w:tcPr>
            <w:tcW w:w="5953" w:type="dxa"/>
            <w:vAlign w:val="bottom"/>
          </w:tcPr>
          <w:p w14:paraId="79FE754B" w14:textId="5E4D1EB2" w:rsidR="00B95D01" w:rsidRPr="00B95D01" w:rsidRDefault="00B95D01" w:rsidP="00B95D01">
            <w:pPr>
              <w:jc w:val="left"/>
              <w:rPr>
                <w:rFonts w:ascii="David" w:hAnsi="David"/>
                <w:b/>
                <w:bCs/>
                <w:rtl/>
              </w:rPr>
            </w:pPr>
            <w:r w:rsidRPr="00B95D01">
              <w:rPr>
                <w:rFonts w:ascii="David" w:hAnsi="David"/>
                <w:rtl/>
              </w:rPr>
              <w:t>ראה תשובה לשאלה 55 לעיל.</w:t>
            </w:r>
          </w:p>
        </w:tc>
      </w:tr>
      <w:tr w:rsidR="00B95D01" w:rsidRPr="00B95D01" w14:paraId="566C6F07" w14:textId="77777777" w:rsidTr="00B95D01">
        <w:tc>
          <w:tcPr>
            <w:tcW w:w="767" w:type="dxa"/>
            <w:vAlign w:val="center"/>
          </w:tcPr>
          <w:p w14:paraId="056998D3"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9D9F849" w14:textId="459937CB" w:rsidR="00B95D01" w:rsidRPr="00B95D01" w:rsidRDefault="00B95D01" w:rsidP="00B95D01">
            <w:pPr>
              <w:jc w:val="center"/>
              <w:rPr>
                <w:rFonts w:ascii="David" w:hAnsi="David"/>
                <w:color w:val="000000"/>
                <w:rtl/>
              </w:rPr>
            </w:pPr>
            <w:r w:rsidRPr="00B95D01">
              <w:rPr>
                <w:rFonts w:ascii="David" w:hAnsi="David"/>
              </w:rPr>
              <w:t>4.10.1</w:t>
            </w:r>
          </w:p>
        </w:tc>
        <w:tc>
          <w:tcPr>
            <w:tcW w:w="5953" w:type="dxa"/>
            <w:vAlign w:val="bottom"/>
          </w:tcPr>
          <w:p w14:paraId="47D7990C" w14:textId="2141BDB1" w:rsidR="00B95D01" w:rsidRPr="00B95D01" w:rsidRDefault="00B95D01" w:rsidP="00B95D01">
            <w:pPr>
              <w:jc w:val="left"/>
              <w:rPr>
                <w:rFonts w:ascii="David" w:hAnsi="David"/>
                <w:color w:val="000000"/>
                <w:rtl/>
              </w:rPr>
            </w:pPr>
            <w:r w:rsidRPr="00B95D01">
              <w:rPr>
                <w:rFonts w:ascii="David" w:hAnsi="David"/>
                <w:rtl/>
              </w:rPr>
              <w:t>פרק ג', סעיפים 4.10.1 + 4.11,  השאלה: מבוקש להבהיר את היקף הבקרה הנ"ל ולפרט אודות תכולתה</w:t>
            </w:r>
          </w:p>
        </w:tc>
        <w:tc>
          <w:tcPr>
            <w:tcW w:w="5953" w:type="dxa"/>
            <w:vAlign w:val="bottom"/>
          </w:tcPr>
          <w:p w14:paraId="35173581" w14:textId="4F9F7B30" w:rsidR="00B95D01" w:rsidRPr="00B95D01" w:rsidRDefault="00B95D01" w:rsidP="00B95D01">
            <w:pPr>
              <w:jc w:val="left"/>
              <w:rPr>
                <w:rFonts w:ascii="David" w:hAnsi="David"/>
                <w:b/>
                <w:bCs/>
                <w:rtl/>
              </w:rPr>
            </w:pPr>
            <w:r w:rsidRPr="00B95D01">
              <w:rPr>
                <w:rFonts w:ascii="David" w:hAnsi="David"/>
                <w:rtl/>
              </w:rPr>
              <w:t>היקף ואופי הבקרה ייקבעו בהמשך.</w:t>
            </w:r>
          </w:p>
        </w:tc>
      </w:tr>
      <w:tr w:rsidR="00B95D01" w:rsidRPr="00B95D01" w14:paraId="29BA1178" w14:textId="77777777" w:rsidTr="00B95D01">
        <w:tc>
          <w:tcPr>
            <w:tcW w:w="767" w:type="dxa"/>
            <w:vAlign w:val="center"/>
          </w:tcPr>
          <w:p w14:paraId="71C0CEDC"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8658F70" w14:textId="21FE2D7B" w:rsidR="00B95D01" w:rsidRPr="00B95D01" w:rsidRDefault="00B95D01" w:rsidP="00B95D01">
            <w:pPr>
              <w:jc w:val="center"/>
              <w:rPr>
                <w:rFonts w:ascii="David" w:hAnsi="David"/>
                <w:color w:val="000000"/>
                <w:rtl/>
              </w:rPr>
            </w:pPr>
            <w:r w:rsidRPr="00B95D01">
              <w:rPr>
                <w:rFonts w:ascii="David" w:hAnsi="David"/>
              </w:rPr>
              <w:t>4.6.9</w:t>
            </w:r>
          </w:p>
        </w:tc>
        <w:tc>
          <w:tcPr>
            <w:tcW w:w="5953" w:type="dxa"/>
            <w:vAlign w:val="bottom"/>
          </w:tcPr>
          <w:p w14:paraId="3E60CC4B" w14:textId="7216F07C" w:rsidR="00B95D01" w:rsidRPr="00B95D01" w:rsidRDefault="00B95D01" w:rsidP="00B95D01">
            <w:pPr>
              <w:jc w:val="left"/>
              <w:rPr>
                <w:rFonts w:ascii="David" w:hAnsi="David"/>
                <w:color w:val="000000"/>
                <w:rtl/>
              </w:rPr>
            </w:pPr>
            <w:r w:rsidRPr="00B95D01">
              <w:rPr>
                <w:rFonts w:ascii="David" w:hAnsi="David"/>
                <w:rtl/>
              </w:rPr>
              <w:t>פרק ג', סעיף 4.6.9, השאלה : מבוקש להבהיר בכמה קלפיות סביר שתהינה קלפיות נוספות לחלופין לקבל את מפרט הקלפיות של מועד בחירות אחרון</w:t>
            </w:r>
          </w:p>
        </w:tc>
        <w:tc>
          <w:tcPr>
            <w:tcW w:w="5953" w:type="dxa"/>
            <w:vAlign w:val="bottom"/>
          </w:tcPr>
          <w:p w14:paraId="228A2BAB" w14:textId="3445C930" w:rsidR="00B95D01" w:rsidRPr="00B95D01" w:rsidRDefault="00B95D01" w:rsidP="00B95D01">
            <w:pPr>
              <w:jc w:val="left"/>
              <w:rPr>
                <w:rFonts w:ascii="David" w:hAnsi="David"/>
                <w:b/>
                <w:bCs/>
                <w:rtl/>
              </w:rPr>
            </w:pPr>
            <w:r w:rsidRPr="00B95D01">
              <w:rPr>
                <w:rFonts w:ascii="David" w:hAnsi="David"/>
                <w:rtl/>
              </w:rPr>
              <w:t>ראו תשובה לשאלה 27 לעיל.</w:t>
            </w:r>
          </w:p>
        </w:tc>
      </w:tr>
      <w:tr w:rsidR="00B95D01" w:rsidRPr="00B95D01" w14:paraId="5A4EC18D" w14:textId="77777777" w:rsidTr="00B95D01">
        <w:tc>
          <w:tcPr>
            <w:tcW w:w="767" w:type="dxa"/>
            <w:vAlign w:val="center"/>
          </w:tcPr>
          <w:p w14:paraId="42C89746"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C04B541" w14:textId="2F238D25" w:rsidR="00B95D01" w:rsidRPr="00B95D01" w:rsidRDefault="00B95D01" w:rsidP="00B95D01">
            <w:pPr>
              <w:jc w:val="center"/>
              <w:rPr>
                <w:rFonts w:ascii="David" w:hAnsi="David"/>
                <w:color w:val="000000"/>
                <w:rtl/>
              </w:rPr>
            </w:pPr>
            <w:r w:rsidRPr="00B95D01">
              <w:rPr>
                <w:rFonts w:ascii="David" w:hAnsi="David"/>
              </w:rPr>
              <w:t>5.3.1</w:t>
            </w:r>
          </w:p>
        </w:tc>
        <w:tc>
          <w:tcPr>
            <w:tcW w:w="5953" w:type="dxa"/>
            <w:vAlign w:val="bottom"/>
          </w:tcPr>
          <w:p w14:paraId="4E2A8D2E" w14:textId="7514C64C" w:rsidR="00B95D01" w:rsidRPr="00B95D01" w:rsidRDefault="00B95D01" w:rsidP="00B95D01">
            <w:pPr>
              <w:jc w:val="left"/>
              <w:rPr>
                <w:rFonts w:ascii="David" w:hAnsi="David"/>
                <w:color w:val="000000"/>
                <w:rtl/>
              </w:rPr>
            </w:pPr>
            <w:r w:rsidRPr="00B95D01">
              <w:rPr>
                <w:rFonts w:ascii="David" w:hAnsi="David"/>
                <w:rtl/>
              </w:rPr>
              <w:t>בתנאי הסף המקצועיים, קיימת אי-הלימה בולטת בין אופי והיקף השירותים המבוקשים בפועל לבין הניסיון הנדרש. מאחר ששירותי הבקרה הנדרשים במכרז כוללים מגוון רחב של בקרות אופרטיביות ותפעוליות (כגון בקרת ספקים, בקרת קלפיות, בקרה על תשלומים, סיוע בכתיבת נהלים ובקרות שטח), ניסיון בביקורת חשבונאית או בביקורת חיצונית אינו רלוונטי ואינו משקף את המיומנות המקצועית הנדרשת לביצוע מטלות אלו. על כן, נבקש לחדד ולדייק את תנאי הסף כך שיוצמד לניסיון המעשי הנדרש במכרז.</w:t>
            </w:r>
          </w:p>
        </w:tc>
        <w:tc>
          <w:tcPr>
            <w:tcW w:w="5953" w:type="dxa"/>
            <w:vAlign w:val="bottom"/>
          </w:tcPr>
          <w:p w14:paraId="5176EC29" w14:textId="74440DBA" w:rsidR="00B95D01" w:rsidRPr="00B95D01" w:rsidRDefault="00B95D01" w:rsidP="00B95D01">
            <w:pPr>
              <w:jc w:val="left"/>
              <w:rPr>
                <w:rFonts w:ascii="David" w:hAnsi="David"/>
                <w:b/>
                <w:bCs/>
                <w:rtl/>
              </w:rPr>
            </w:pPr>
            <w:r w:rsidRPr="00B95D01">
              <w:rPr>
                <w:rFonts w:ascii="David" w:hAnsi="David"/>
                <w:rtl/>
              </w:rPr>
              <w:t>הנוסח נותר כשהיה</w:t>
            </w:r>
          </w:p>
        </w:tc>
      </w:tr>
      <w:tr w:rsidR="00B95D01" w:rsidRPr="00B95D01" w14:paraId="2BF94DD5" w14:textId="77777777" w:rsidTr="00B95D01">
        <w:tc>
          <w:tcPr>
            <w:tcW w:w="767" w:type="dxa"/>
            <w:vAlign w:val="center"/>
          </w:tcPr>
          <w:p w14:paraId="384FC70B"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C40C0C3" w14:textId="01EA8688" w:rsidR="00B95D01" w:rsidRPr="00B95D01" w:rsidRDefault="00B95D01" w:rsidP="00B95D01">
            <w:pPr>
              <w:jc w:val="center"/>
              <w:rPr>
                <w:rFonts w:ascii="David" w:hAnsi="David"/>
                <w:color w:val="000000"/>
                <w:rtl/>
              </w:rPr>
            </w:pPr>
            <w:r w:rsidRPr="00B95D01">
              <w:rPr>
                <w:rFonts w:ascii="David" w:hAnsi="David"/>
              </w:rPr>
              <w:t>5.3.1</w:t>
            </w:r>
          </w:p>
        </w:tc>
        <w:tc>
          <w:tcPr>
            <w:tcW w:w="5953" w:type="dxa"/>
            <w:vAlign w:val="bottom"/>
          </w:tcPr>
          <w:p w14:paraId="7FA4A913" w14:textId="39083830" w:rsidR="00B95D01" w:rsidRPr="00B95D01" w:rsidRDefault="00B95D01" w:rsidP="00B95D01">
            <w:pPr>
              <w:jc w:val="left"/>
              <w:rPr>
                <w:rFonts w:ascii="David" w:hAnsi="David"/>
                <w:color w:val="000000"/>
                <w:rtl/>
              </w:rPr>
            </w:pPr>
            <w:r w:rsidRPr="00B95D01">
              <w:rPr>
                <w:rFonts w:ascii="David" w:hAnsi="David"/>
                <w:rtl/>
              </w:rPr>
              <w:t>בתנאי הסף המקצועיים, קיימת אי-הלימה בולטת בין אופי והיקף השירותים המבוקשים בפועל לבין הניסיון הנדרש. מאחר ששירותי הבקרה הנדרשים במכרז כוללים מגוון רחב של בקרות אופרטיביות ותפעוליות (כגון בקרת ספקים, בקרת קלפיות, בקרה על תשלומים, סיוע בכתיבת נהלים ובקרות שטח), ניסיון בביקורת חשבונאית או בביקורת חיצונית בלבד אינו רלוונטי ואינו משקף את המיומנות המקצועית הנדרשת לביצוע מטלות אלו. על כן, נבקש לחדד ולדייק את תנאי הסף כך שיוצמד לניסיון המעשי הנדרש במכרז.</w:t>
            </w:r>
          </w:p>
        </w:tc>
        <w:tc>
          <w:tcPr>
            <w:tcW w:w="5953" w:type="dxa"/>
            <w:vAlign w:val="bottom"/>
          </w:tcPr>
          <w:p w14:paraId="6AF74AB1" w14:textId="71CF89DC" w:rsidR="00B95D01" w:rsidRPr="00B95D01" w:rsidRDefault="00B95D01" w:rsidP="00B95D01">
            <w:pPr>
              <w:jc w:val="left"/>
              <w:rPr>
                <w:rFonts w:ascii="David" w:hAnsi="David"/>
                <w:b/>
                <w:bCs/>
                <w:rtl/>
              </w:rPr>
            </w:pPr>
            <w:r w:rsidRPr="00B95D01">
              <w:rPr>
                <w:rFonts w:ascii="David" w:hAnsi="David"/>
                <w:rtl/>
              </w:rPr>
              <w:t>הנוסח נותר כשהיה</w:t>
            </w:r>
          </w:p>
        </w:tc>
      </w:tr>
      <w:tr w:rsidR="00B95D01" w:rsidRPr="00B95D01" w14:paraId="2D6DCBA5" w14:textId="77777777" w:rsidTr="00B95D01">
        <w:tc>
          <w:tcPr>
            <w:tcW w:w="767" w:type="dxa"/>
            <w:vAlign w:val="center"/>
          </w:tcPr>
          <w:p w14:paraId="6F6DD68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0EF28038" w14:textId="1D37CAD4" w:rsidR="00B95D01" w:rsidRPr="00B95D01" w:rsidRDefault="00B95D01" w:rsidP="00B95D01">
            <w:pPr>
              <w:jc w:val="center"/>
              <w:rPr>
                <w:rFonts w:ascii="David" w:hAnsi="David"/>
                <w:color w:val="000000"/>
                <w:rtl/>
              </w:rPr>
            </w:pPr>
            <w:r w:rsidRPr="00B95D01">
              <w:rPr>
                <w:rFonts w:ascii="David" w:hAnsi="David"/>
              </w:rPr>
              <w:t>6.4</w:t>
            </w:r>
          </w:p>
        </w:tc>
        <w:tc>
          <w:tcPr>
            <w:tcW w:w="5953" w:type="dxa"/>
            <w:vAlign w:val="bottom"/>
          </w:tcPr>
          <w:p w14:paraId="5987B50D" w14:textId="0B60568B" w:rsidR="00B95D01" w:rsidRPr="00B95D01" w:rsidRDefault="00B95D01" w:rsidP="00B95D01">
            <w:pPr>
              <w:jc w:val="left"/>
              <w:rPr>
                <w:rFonts w:ascii="David" w:hAnsi="David"/>
                <w:color w:val="000000"/>
                <w:rtl/>
              </w:rPr>
            </w:pPr>
            <w:r w:rsidRPr="00B95D01">
              <w:rPr>
                <w:rFonts w:ascii="David" w:hAnsi="David"/>
                <w:rtl/>
              </w:rPr>
              <w:t>האם יינתן תשלום עבור הפעלת המערך הלוגיסטי הדרוש לצורך הפעלת השירותים</w:t>
            </w:r>
          </w:p>
        </w:tc>
        <w:tc>
          <w:tcPr>
            <w:tcW w:w="5953" w:type="dxa"/>
            <w:vAlign w:val="bottom"/>
          </w:tcPr>
          <w:p w14:paraId="4639AB4F" w14:textId="41E8AF56" w:rsidR="00B95D01" w:rsidRPr="00B95D01" w:rsidRDefault="00B95D01" w:rsidP="00B95D01">
            <w:pPr>
              <w:jc w:val="left"/>
              <w:rPr>
                <w:rFonts w:ascii="David" w:hAnsi="David"/>
                <w:b/>
                <w:bCs/>
                <w:rtl/>
              </w:rPr>
            </w:pPr>
            <w:r w:rsidRPr="00B95D01">
              <w:rPr>
                <w:rFonts w:ascii="David" w:hAnsi="David"/>
                <w:rtl/>
              </w:rPr>
              <w:t>לא יינתן כל תשלום נוסף.</w:t>
            </w:r>
          </w:p>
        </w:tc>
      </w:tr>
      <w:tr w:rsidR="00B95D01" w:rsidRPr="00B95D01" w14:paraId="4956C2BE" w14:textId="77777777" w:rsidTr="00B95D01">
        <w:tc>
          <w:tcPr>
            <w:tcW w:w="767" w:type="dxa"/>
            <w:vAlign w:val="center"/>
          </w:tcPr>
          <w:p w14:paraId="16CEA9C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02057C3B" w14:textId="006CDC12" w:rsidR="00B95D01" w:rsidRPr="00B95D01" w:rsidRDefault="00B95D01" w:rsidP="00B95D01">
            <w:pPr>
              <w:jc w:val="center"/>
              <w:rPr>
                <w:rFonts w:ascii="David" w:hAnsi="David"/>
                <w:color w:val="000000"/>
                <w:rtl/>
              </w:rPr>
            </w:pPr>
            <w:r w:rsidRPr="00B95D01">
              <w:rPr>
                <w:rFonts w:ascii="David" w:hAnsi="David"/>
              </w:rPr>
              <w:t>5.1.5</w:t>
            </w:r>
          </w:p>
        </w:tc>
        <w:tc>
          <w:tcPr>
            <w:tcW w:w="5953" w:type="dxa"/>
            <w:vAlign w:val="bottom"/>
          </w:tcPr>
          <w:p w14:paraId="4D5BC32B" w14:textId="09E4C274" w:rsidR="00B95D01" w:rsidRPr="00B95D01" w:rsidRDefault="00B95D01" w:rsidP="00B95D01">
            <w:pPr>
              <w:jc w:val="left"/>
              <w:rPr>
                <w:rFonts w:ascii="David" w:hAnsi="David"/>
                <w:color w:val="000000"/>
                <w:rtl/>
              </w:rPr>
            </w:pPr>
            <w:r w:rsidRPr="00B95D01">
              <w:rPr>
                <w:rFonts w:ascii="David" w:hAnsi="David"/>
                <w:rtl/>
              </w:rPr>
              <w:t>למשך כמה חודשים מדובר באומדן של 90 השעות החודשיות של אחראי הביקורת</w:t>
            </w:r>
          </w:p>
        </w:tc>
        <w:tc>
          <w:tcPr>
            <w:tcW w:w="5953" w:type="dxa"/>
            <w:vAlign w:val="bottom"/>
          </w:tcPr>
          <w:p w14:paraId="545B303F" w14:textId="169B5E2C" w:rsidR="00B95D01" w:rsidRPr="00B95D01" w:rsidRDefault="00B95D01" w:rsidP="00B95D01">
            <w:pPr>
              <w:jc w:val="left"/>
              <w:rPr>
                <w:rFonts w:ascii="David" w:hAnsi="David"/>
                <w:b/>
                <w:bCs/>
                <w:rtl/>
              </w:rPr>
            </w:pPr>
            <w:r w:rsidRPr="00B95D01">
              <w:rPr>
                <w:rFonts w:ascii="David" w:hAnsi="David"/>
                <w:rtl/>
              </w:rPr>
              <w:t>למשך כל תקופת ההתקשרות</w:t>
            </w:r>
          </w:p>
        </w:tc>
      </w:tr>
      <w:tr w:rsidR="00B95D01" w:rsidRPr="00B95D01" w14:paraId="1EB69EA3" w14:textId="77777777" w:rsidTr="00B95D01">
        <w:tc>
          <w:tcPr>
            <w:tcW w:w="767" w:type="dxa"/>
            <w:vAlign w:val="center"/>
          </w:tcPr>
          <w:p w14:paraId="2B867BA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D18AB46" w14:textId="6B4359BB" w:rsidR="00B95D01" w:rsidRPr="00B95D01" w:rsidRDefault="00B95D01" w:rsidP="00B95D01">
            <w:pPr>
              <w:jc w:val="center"/>
              <w:rPr>
                <w:rFonts w:ascii="David" w:hAnsi="David"/>
                <w:color w:val="000000"/>
                <w:rtl/>
              </w:rPr>
            </w:pPr>
            <w:r w:rsidRPr="00B95D01">
              <w:rPr>
                <w:rFonts w:ascii="David" w:hAnsi="David"/>
              </w:rPr>
              <w:t>4.5.2</w:t>
            </w:r>
          </w:p>
        </w:tc>
        <w:tc>
          <w:tcPr>
            <w:tcW w:w="5953" w:type="dxa"/>
            <w:vAlign w:val="bottom"/>
          </w:tcPr>
          <w:p w14:paraId="2A33681B" w14:textId="28049935" w:rsidR="00B95D01" w:rsidRPr="00B95D01" w:rsidRDefault="00B95D01" w:rsidP="00B95D01">
            <w:pPr>
              <w:jc w:val="left"/>
              <w:rPr>
                <w:rFonts w:ascii="David" w:hAnsi="David"/>
                <w:color w:val="000000"/>
                <w:rtl/>
              </w:rPr>
            </w:pPr>
            <w:r w:rsidRPr="00B95D01">
              <w:rPr>
                <w:rFonts w:ascii="David" w:hAnsi="David"/>
                <w:rtl/>
              </w:rPr>
              <w:t>האם ניתן לאפשר שביצוע העבודה והשירותים ייעשו ממשרדי הספק באמצעות הגדרת חיבור מרחוק למערכות המשרד הרלוונטיות.</w:t>
            </w:r>
          </w:p>
        </w:tc>
        <w:tc>
          <w:tcPr>
            <w:tcW w:w="5953" w:type="dxa"/>
            <w:vAlign w:val="bottom"/>
          </w:tcPr>
          <w:p w14:paraId="112DA243" w14:textId="61786EFC" w:rsidR="00B95D01" w:rsidRPr="00B95D01" w:rsidRDefault="00B95D01" w:rsidP="00B95D01">
            <w:pPr>
              <w:jc w:val="left"/>
              <w:rPr>
                <w:rFonts w:ascii="David" w:hAnsi="David"/>
                <w:b/>
                <w:bCs/>
                <w:rtl/>
              </w:rPr>
            </w:pPr>
            <w:r w:rsidRPr="00B95D01">
              <w:rPr>
                <w:rFonts w:ascii="David" w:hAnsi="David"/>
                <w:rtl/>
              </w:rPr>
              <w:t>הבקשה נדחית</w:t>
            </w:r>
          </w:p>
        </w:tc>
      </w:tr>
      <w:tr w:rsidR="00B95D01" w:rsidRPr="00B95D01" w14:paraId="0B8BC93F" w14:textId="77777777" w:rsidTr="00B95D01">
        <w:tc>
          <w:tcPr>
            <w:tcW w:w="767" w:type="dxa"/>
            <w:vAlign w:val="center"/>
          </w:tcPr>
          <w:p w14:paraId="47D6A6F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716A7FE" w14:textId="11D647CF" w:rsidR="00B95D01" w:rsidRPr="00B95D01" w:rsidRDefault="00B95D01" w:rsidP="00B95D01">
            <w:pPr>
              <w:jc w:val="center"/>
              <w:rPr>
                <w:rFonts w:ascii="David" w:hAnsi="David"/>
                <w:color w:val="000000"/>
                <w:rtl/>
              </w:rPr>
            </w:pPr>
            <w:r w:rsidRPr="00B95D01">
              <w:rPr>
                <w:rFonts w:ascii="David" w:hAnsi="David"/>
                <w:rtl/>
              </w:rPr>
              <w:t>טבלת המחיר</w:t>
            </w:r>
          </w:p>
        </w:tc>
        <w:tc>
          <w:tcPr>
            <w:tcW w:w="5953" w:type="dxa"/>
            <w:vAlign w:val="bottom"/>
          </w:tcPr>
          <w:p w14:paraId="645C6646" w14:textId="53766184" w:rsidR="00B95D01" w:rsidRPr="00B95D01" w:rsidRDefault="00B95D01" w:rsidP="00B95D01">
            <w:pPr>
              <w:jc w:val="left"/>
              <w:rPr>
                <w:rFonts w:ascii="David" w:hAnsi="David"/>
                <w:color w:val="000000"/>
                <w:rtl/>
              </w:rPr>
            </w:pPr>
            <w:r w:rsidRPr="00B95D01">
              <w:rPr>
                <w:rFonts w:ascii="David" w:hAnsi="David"/>
                <w:rtl/>
              </w:rPr>
              <w:t>בנוגע למנגנון הצעת המחיר, נבקש להבהיר באלו מקרים יחול תעריף יועץ 2 ובאלו יחול תעריף רואה חשבון, וכן כיצד יתומחר רואה חשבון העונה במקביל להגדרת יועץ 2</w:t>
            </w:r>
          </w:p>
        </w:tc>
        <w:tc>
          <w:tcPr>
            <w:tcW w:w="5953" w:type="dxa"/>
            <w:vAlign w:val="bottom"/>
          </w:tcPr>
          <w:p w14:paraId="47CC815E" w14:textId="6446B1CE" w:rsidR="00B95D01" w:rsidRPr="00B95D01" w:rsidRDefault="00B95D01" w:rsidP="00B95D01">
            <w:pPr>
              <w:jc w:val="left"/>
              <w:rPr>
                <w:rFonts w:ascii="David" w:hAnsi="David"/>
                <w:b/>
                <w:bCs/>
                <w:rtl/>
              </w:rPr>
            </w:pPr>
            <w:r w:rsidRPr="00B95D01">
              <w:rPr>
                <w:rFonts w:ascii="David" w:hAnsi="David"/>
                <w:rtl/>
              </w:rPr>
              <w:t>שירותים אשר יסופקו על ידי רואי חשבון ישולמו לפי תעריף רואי חשבון ויתר השירותים ישולמו לפי תעריף יועצים</w:t>
            </w:r>
          </w:p>
        </w:tc>
      </w:tr>
      <w:tr w:rsidR="00B95D01" w:rsidRPr="00B95D01" w14:paraId="27D680B8" w14:textId="77777777" w:rsidTr="00B95D01">
        <w:tc>
          <w:tcPr>
            <w:tcW w:w="767" w:type="dxa"/>
            <w:vAlign w:val="center"/>
          </w:tcPr>
          <w:p w14:paraId="3FF9554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B36119F" w14:textId="648D8C5D" w:rsidR="00B95D01" w:rsidRPr="00B95D01" w:rsidRDefault="00B95D01" w:rsidP="00B95D01">
            <w:pPr>
              <w:jc w:val="center"/>
              <w:rPr>
                <w:rFonts w:ascii="David" w:hAnsi="David"/>
                <w:color w:val="000000"/>
                <w:rtl/>
              </w:rPr>
            </w:pPr>
            <w:r w:rsidRPr="00B95D01">
              <w:rPr>
                <w:rFonts w:ascii="David" w:hAnsi="David"/>
              </w:rPr>
              <w:t>4.6.9</w:t>
            </w:r>
          </w:p>
        </w:tc>
        <w:tc>
          <w:tcPr>
            <w:tcW w:w="5953" w:type="dxa"/>
            <w:vAlign w:val="bottom"/>
          </w:tcPr>
          <w:p w14:paraId="11EE230F" w14:textId="7F87E7EE" w:rsidR="00B95D01" w:rsidRPr="00B95D01" w:rsidRDefault="00B95D01" w:rsidP="00B95D01">
            <w:pPr>
              <w:jc w:val="left"/>
              <w:rPr>
                <w:rFonts w:ascii="David" w:hAnsi="David"/>
                <w:color w:val="000000"/>
                <w:rtl/>
              </w:rPr>
            </w:pPr>
            <w:r w:rsidRPr="00B95D01">
              <w:rPr>
                <w:rFonts w:ascii="David" w:hAnsi="David"/>
                <w:rtl/>
              </w:rPr>
              <w:t xml:space="preserve">תוספת של 40 ש"ח לבקר עבור כל קלפי נוספת באותו ריכוז אינה ריאלית ואינה כלכלית. נבקש לשפר תעריף זה. </w:t>
            </w:r>
          </w:p>
        </w:tc>
        <w:tc>
          <w:tcPr>
            <w:tcW w:w="5953" w:type="dxa"/>
            <w:vAlign w:val="bottom"/>
          </w:tcPr>
          <w:p w14:paraId="77C3A67A" w14:textId="07201A22" w:rsidR="00B95D01" w:rsidRPr="00B95D01" w:rsidRDefault="00B95D01" w:rsidP="00B95D01">
            <w:pPr>
              <w:jc w:val="left"/>
              <w:rPr>
                <w:rFonts w:ascii="David" w:hAnsi="David"/>
                <w:b/>
                <w:bCs/>
                <w:rtl/>
              </w:rPr>
            </w:pPr>
            <w:r w:rsidRPr="00B95D01">
              <w:rPr>
                <w:rFonts w:ascii="David" w:hAnsi="David"/>
                <w:rtl/>
              </w:rPr>
              <w:t>הבקשה נדחית</w:t>
            </w:r>
          </w:p>
        </w:tc>
      </w:tr>
    </w:tbl>
    <w:p w14:paraId="30219C2E" w14:textId="77777777" w:rsidR="00B95D01" w:rsidRDefault="00B95D01" w:rsidP="006E2F5D">
      <w:pPr>
        <w:tabs>
          <w:tab w:val="left" w:pos="896"/>
          <w:tab w:val="center" w:pos="7259"/>
          <w:tab w:val="center" w:pos="7353"/>
        </w:tabs>
        <w:spacing w:line="300" w:lineRule="atLeast"/>
        <w:jc w:val="left"/>
        <w:rPr>
          <w:rFonts w:hint="cs"/>
          <w:b/>
          <w:bCs/>
          <w:sz w:val="26"/>
          <w:szCs w:val="26"/>
          <w:u w:val="single"/>
        </w:rPr>
      </w:pPr>
    </w:p>
    <w:sectPr w:rsidR="00B95D01" w:rsidSect="004A0864">
      <w:headerReference w:type="even" r:id="rId9"/>
      <w:headerReference w:type="default" r:id="rId10"/>
      <w:footerReference w:type="first" r:id="rId11"/>
      <w:pgSz w:w="16834" w:h="11909" w:orient="landscape" w:code="9"/>
      <w:pgMar w:top="1134" w:right="993" w:bottom="1276" w:left="1134"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48DB2E" w14:textId="77777777" w:rsidR="00AC4197" w:rsidRDefault="00AC4197">
      <w:r>
        <w:separator/>
      </w:r>
    </w:p>
    <w:p w14:paraId="300D5485" w14:textId="77777777" w:rsidR="00AC4197" w:rsidRDefault="00AC4197"/>
  </w:endnote>
  <w:endnote w:type="continuationSeparator" w:id="0">
    <w:p w14:paraId="0F4F016A" w14:textId="77777777" w:rsidR="00AC4197" w:rsidRDefault="00AC4197">
      <w:r>
        <w:continuationSeparator/>
      </w:r>
    </w:p>
    <w:p w14:paraId="64F60A36" w14:textId="77777777" w:rsidR="00AC4197" w:rsidRDefault="00AC41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Aptos">
    <w:altName w:val="Times New Roman"/>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F01AA" w14:textId="77777777" w:rsidR="00DA0A72" w:rsidRPr="002C766B" w:rsidRDefault="00774C57" w:rsidP="004F4141">
    <w:pPr>
      <w:pStyle w:val="a6"/>
    </w:pPr>
    <w:r>
      <w:rPr>
        <w:rFonts w:hint="cs"/>
        <w:sz w:val="16"/>
        <w:szCs w:val="16"/>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476F68" w14:textId="77777777" w:rsidR="00AC4197" w:rsidRDefault="00AC4197">
      <w:r>
        <w:separator/>
      </w:r>
    </w:p>
    <w:p w14:paraId="1F89A0D4" w14:textId="77777777" w:rsidR="00AC4197" w:rsidRDefault="00AC4197"/>
  </w:footnote>
  <w:footnote w:type="continuationSeparator" w:id="0">
    <w:p w14:paraId="57423206" w14:textId="77777777" w:rsidR="00AC4197" w:rsidRDefault="00AC4197">
      <w:r>
        <w:continuationSeparator/>
      </w:r>
    </w:p>
    <w:p w14:paraId="2185F569" w14:textId="77777777" w:rsidR="00AC4197" w:rsidRDefault="00AC419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5E184F" w14:textId="77777777" w:rsidR="00DA0A72" w:rsidRDefault="00DA0A72"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14:paraId="55D73BE1" w14:textId="77777777" w:rsidR="00DA0A72" w:rsidRDefault="00DA0A72">
    <w:pPr>
      <w:pStyle w:val="a4"/>
    </w:pPr>
  </w:p>
  <w:p w14:paraId="3D2114E2" w14:textId="77777777" w:rsidR="00DA0A72" w:rsidRDefault="00DA0A7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15D72" w14:textId="4DEE0AC9" w:rsidR="00DA0A72" w:rsidRDefault="00DA0A72"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3734CF">
      <w:rPr>
        <w:rStyle w:val="a7"/>
        <w:noProof/>
        <w:rtl/>
      </w:rPr>
      <w:t>2</w:t>
    </w:r>
    <w:r>
      <w:rPr>
        <w:rStyle w:val="a7"/>
        <w:rtl/>
      </w:rPr>
      <w:fldChar w:fldCharType="end"/>
    </w:r>
  </w:p>
  <w:p w14:paraId="380AC571" w14:textId="77777777" w:rsidR="00DA0A72" w:rsidRDefault="00DA0A7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5B65E59"/>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5"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9"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1"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3"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17"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15:restartNumberingAfterBreak="0">
    <w:nsid w:val="6EDC4DDA"/>
    <w:multiLevelType w:val="hybridMultilevel"/>
    <w:tmpl w:val="5E8ECDDE"/>
    <w:lvl w:ilvl="0" w:tplc="E026C042">
      <w:start w:val="1"/>
      <w:numFmt w:val="decimal"/>
      <w:lvlText w:val="%1."/>
      <w:lvlJc w:val="left"/>
      <w:pPr>
        <w:ind w:left="466" w:hanging="360"/>
      </w:pPr>
      <w:rPr>
        <w:rFonts w:hint="default"/>
      </w:rPr>
    </w:lvl>
    <w:lvl w:ilvl="1" w:tplc="04090019" w:tentative="1">
      <w:start w:val="1"/>
      <w:numFmt w:val="lowerLetter"/>
      <w:lvlText w:val="%2."/>
      <w:lvlJc w:val="left"/>
      <w:pPr>
        <w:ind w:left="1186" w:hanging="360"/>
      </w:pPr>
    </w:lvl>
    <w:lvl w:ilvl="2" w:tplc="0409001B" w:tentative="1">
      <w:start w:val="1"/>
      <w:numFmt w:val="lowerRoman"/>
      <w:lvlText w:val="%3."/>
      <w:lvlJc w:val="right"/>
      <w:pPr>
        <w:ind w:left="1906" w:hanging="180"/>
      </w:pPr>
    </w:lvl>
    <w:lvl w:ilvl="3" w:tplc="0409000F" w:tentative="1">
      <w:start w:val="1"/>
      <w:numFmt w:val="decimal"/>
      <w:lvlText w:val="%4."/>
      <w:lvlJc w:val="left"/>
      <w:pPr>
        <w:ind w:left="2626" w:hanging="360"/>
      </w:pPr>
    </w:lvl>
    <w:lvl w:ilvl="4" w:tplc="04090019" w:tentative="1">
      <w:start w:val="1"/>
      <w:numFmt w:val="lowerLetter"/>
      <w:lvlText w:val="%5."/>
      <w:lvlJc w:val="left"/>
      <w:pPr>
        <w:ind w:left="3346" w:hanging="360"/>
      </w:pPr>
    </w:lvl>
    <w:lvl w:ilvl="5" w:tplc="0409001B" w:tentative="1">
      <w:start w:val="1"/>
      <w:numFmt w:val="lowerRoman"/>
      <w:lvlText w:val="%6."/>
      <w:lvlJc w:val="right"/>
      <w:pPr>
        <w:ind w:left="4066" w:hanging="180"/>
      </w:pPr>
    </w:lvl>
    <w:lvl w:ilvl="6" w:tplc="0409000F" w:tentative="1">
      <w:start w:val="1"/>
      <w:numFmt w:val="decimal"/>
      <w:lvlText w:val="%7."/>
      <w:lvlJc w:val="left"/>
      <w:pPr>
        <w:ind w:left="4786" w:hanging="360"/>
      </w:pPr>
    </w:lvl>
    <w:lvl w:ilvl="7" w:tplc="04090019" w:tentative="1">
      <w:start w:val="1"/>
      <w:numFmt w:val="lowerLetter"/>
      <w:lvlText w:val="%8."/>
      <w:lvlJc w:val="left"/>
      <w:pPr>
        <w:ind w:left="5506" w:hanging="360"/>
      </w:pPr>
    </w:lvl>
    <w:lvl w:ilvl="8" w:tplc="0409001B" w:tentative="1">
      <w:start w:val="1"/>
      <w:numFmt w:val="lowerRoman"/>
      <w:lvlText w:val="%9."/>
      <w:lvlJc w:val="right"/>
      <w:pPr>
        <w:ind w:left="6226" w:hanging="180"/>
      </w:pPr>
    </w:lvl>
  </w:abstractNum>
  <w:abstractNum w:abstractNumId="19"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1"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7FF40FDA"/>
    <w:multiLevelType w:val="multilevel"/>
    <w:tmpl w:val="7E48FB5A"/>
    <w:lvl w:ilvl="0">
      <w:start w:val="3"/>
      <w:numFmt w:val="decimal"/>
      <w:lvlText w:val="%1."/>
      <w:lvlJc w:val="left"/>
      <w:pPr>
        <w:ind w:left="720" w:hanging="360"/>
      </w:pPr>
      <w:rPr>
        <w:b/>
        <w:bCs/>
      </w:rPr>
    </w:lvl>
    <w:lvl w:ilvl="1">
      <w:start w:val="1"/>
      <w:numFmt w:val="hebrew1"/>
      <w:lvlText w:val="%2."/>
      <w:lvlJc w:val="left"/>
      <w:pPr>
        <w:tabs>
          <w:tab w:val="num" w:pos="1440"/>
        </w:tabs>
        <w:ind w:left="1440" w:hanging="360"/>
      </w:pPr>
      <w:rPr>
        <w:rFonts w:hint="default"/>
        <w:b/>
        <w:bCs/>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0"/>
  </w:num>
  <w:num w:numId="2">
    <w:abstractNumId w:val="17"/>
  </w:num>
  <w:num w:numId="3">
    <w:abstractNumId w:val="8"/>
  </w:num>
  <w:num w:numId="4">
    <w:abstractNumId w:val="11"/>
  </w:num>
  <w:num w:numId="5">
    <w:abstractNumId w:val="12"/>
  </w:num>
  <w:num w:numId="6">
    <w:abstractNumId w:val="2"/>
  </w:num>
  <w:num w:numId="7">
    <w:abstractNumId w:val="14"/>
  </w:num>
  <w:num w:numId="8">
    <w:abstractNumId w:val="5"/>
  </w:num>
  <w:num w:numId="9">
    <w:abstractNumId w:val="19"/>
  </w:num>
  <w:num w:numId="10">
    <w:abstractNumId w:val="15"/>
  </w:num>
  <w:num w:numId="11">
    <w:abstractNumId w:val="13"/>
  </w:num>
  <w:num w:numId="12">
    <w:abstractNumId w:val="6"/>
  </w:num>
  <w:num w:numId="13">
    <w:abstractNumId w:val="21"/>
  </w:num>
  <w:num w:numId="14">
    <w:abstractNumId w:val="16"/>
  </w:num>
  <w:num w:numId="15">
    <w:abstractNumId w:val="10"/>
  </w:num>
  <w:num w:numId="16">
    <w:abstractNumId w:val="1"/>
  </w:num>
  <w:num w:numId="17">
    <w:abstractNumId w:val="3"/>
  </w:num>
  <w:num w:numId="18">
    <w:abstractNumId w:val="4"/>
  </w:num>
  <w:num w:numId="19">
    <w:abstractNumId w:val="0"/>
  </w:num>
  <w:num w:numId="20">
    <w:abstractNumId w:val="9"/>
  </w:num>
  <w:num w:numId="21">
    <w:abstractNumId w:val="7"/>
  </w:num>
  <w:num w:numId="22">
    <w:abstractNumId w:val="22"/>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4B11"/>
    <w:rsid w:val="000103AE"/>
    <w:rsid w:val="00014BCB"/>
    <w:rsid w:val="00015CD1"/>
    <w:rsid w:val="00016040"/>
    <w:rsid w:val="00017968"/>
    <w:rsid w:val="00021585"/>
    <w:rsid w:val="000231FD"/>
    <w:rsid w:val="00024A55"/>
    <w:rsid w:val="00025118"/>
    <w:rsid w:val="0002643D"/>
    <w:rsid w:val="00026677"/>
    <w:rsid w:val="00026E84"/>
    <w:rsid w:val="00030FC5"/>
    <w:rsid w:val="00033C03"/>
    <w:rsid w:val="00034AFB"/>
    <w:rsid w:val="0003516C"/>
    <w:rsid w:val="000352FF"/>
    <w:rsid w:val="00035AAE"/>
    <w:rsid w:val="000367DC"/>
    <w:rsid w:val="00037C90"/>
    <w:rsid w:val="00041A84"/>
    <w:rsid w:val="000423BC"/>
    <w:rsid w:val="000438E5"/>
    <w:rsid w:val="00043E56"/>
    <w:rsid w:val="00044323"/>
    <w:rsid w:val="0004683D"/>
    <w:rsid w:val="00046C2F"/>
    <w:rsid w:val="00047752"/>
    <w:rsid w:val="00047933"/>
    <w:rsid w:val="00047CF2"/>
    <w:rsid w:val="000511C5"/>
    <w:rsid w:val="000521F6"/>
    <w:rsid w:val="000575F8"/>
    <w:rsid w:val="000615F4"/>
    <w:rsid w:val="00061E8A"/>
    <w:rsid w:val="00063023"/>
    <w:rsid w:val="0006373C"/>
    <w:rsid w:val="00064EE2"/>
    <w:rsid w:val="000652F5"/>
    <w:rsid w:val="000660E7"/>
    <w:rsid w:val="00066CFE"/>
    <w:rsid w:val="00076FC5"/>
    <w:rsid w:val="0007700B"/>
    <w:rsid w:val="000772E1"/>
    <w:rsid w:val="00077BFD"/>
    <w:rsid w:val="0008237B"/>
    <w:rsid w:val="00083651"/>
    <w:rsid w:val="00085D96"/>
    <w:rsid w:val="00091FE2"/>
    <w:rsid w:val="00092B05"/>
    <w:rsid w:val="00095F56"/>
    <w:rsid w:val="00097146"/>
    <w:rsid w:val="000972D2"/>
    <w:rsid w:val="00097623"/>
    <w:rsid w:val="000A13E5"/>
    <w:rsid w:val="000A321C"/>
    <w:rsid w:val="000A4298"/>
    <w:rsid w:val="000A6244"/>
    <w:rsid w:val="000A75EE"/>
    <w:rsid w:val="000B077C"/>
    <w:rsid w:val="000B31F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6F5"/>
    <w:rsid w:val="001003E1"/>
    <w:rsid w:val="00100A24"/>
    <w:rsid w:val="001035ED"/>
    <w:rsid w:val="00104211"/>
    <w:rsid w:val="00113D3F"/>
    <w:rsid w:val="0011443E"/>
    <w:rsid w:val="001152B7"/>
    <w:rsid w:val="00116BB0"/>
    <w:rsid w:val="001209EF"/>
    <w:rsid w:val="00120A20"/>
    <w:rsid w:val="00123016"/>
    <w:rsid w:val="00124BA9"/>
    <w:rsid w:val="001311AC"/>
    <w:rsid w:val="00133271"/>
    <w:rsid w:val="00135630"/>
    <w:rsid w:val="00136068"/>
    <w:rsid w:val="0013650A"/>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38C3"/>
    <w:rsid w:val="00165319"/>
    <w:rsid w:val="001666F4"/>
    <w:rsid w:val="00167F93"/>
    <w:rsid w:val="00170F65"/>
    <w:rsid w:val="00173646"/>
    <w:rsid w:val="001738DB"/>
    <w:rsid w:val="0017579F"/>
    <w:rsid w:val="001764A1"/>
    <w:rsid w:val="001775C7"/>
    <w:rsid w:val="0018211A"/>
    <w:rsid w:val="00187D89"/>
    <w:rsid w:val="00191CE1"/>
    <w:rsid w:val="0019313A"/>
    <w:rsid w:val="0019393C"/>
    <w:rsid w:val="001A077B"/>
    <w:rsid w:val="001A0821"/>
    <w:rsid w:val="001B065D"/>
    <w:rsid w:val="001B0A68"/>
    <w:rsid w:val="001B1DA7"/>
    <w:rsid w:val="001B2B1E"/>
    <w:rsid w:val="001C1567"/>
    <w:rsid w:val="001C380E"/>
    <w:rsid w:val="001C47BC"/>
    <w:rsid w:val="001D0565"/>
    <w:rsid w:val="001D085F"/>
    <w:rsid w:val="001D1270"/>
    <w:rsid w:val="001E0C9B"/>
    <w:rsid w:val="001E2018"/>
    <w:rsid w:val="001E3877"/>
    <w:rsid w:val="001E617D"/>
    <w:rsid w:val="001F126E"/>
    <w:rsid w:val="001F1DD5"/>
    <w:rsid w:val="001F2F62"/>
    <w:rsid w:val="001F4B4A"/>
    <w:rsid w:val="001F7115"/>
    <w:rsid w:val="001F7235"/>
    <w:rsid w:val="00202108"/>
    <w:rsid w:val="002027AC"/>
    <w:rsid w:val="0020548A"/>
    <w:rsid w:val="0020633E"/>
    <w:rsid w:val="00210DAD"/>
    <w:rsid w:val="00211A26"/>
    <w:rsid w:val="002120EE"/>
    <w:rsid w:val="00212FC7"/>
    <w:rsid w:val="0021524F"/>
    <w:rsid w:val="00216CC1"/>
    <w:rsid w:val="00217FA6"/>
    <w:rsid w:val="002234DF"/>
    <w:rsid w:val="00226123"/>
    <w:rsid w:val="00227752"/>
    <w:rsid w:val="0023001B"/>
    <w:rsid w:val="00231781"/>
    <w:rsid w:val="00233EB5"/>
    <w:rsid w:val="00235EFF"/>
    <w:rsid w:val="002400D7"/>
    <w:rsid w:val="00241A63"/>
    <w:rsid w:val="00242FD9"/>
    <w:rsid w:val="0024325D"/>
    <w:rsid w:val="00246ACA"/>
    <w:rsid w:val="00250326"/>
    <w:rsid w:val="00250679"/>
    <w:rsid w:val="002510D2"/>
    <w:rsid w:val="00252357"/>
    <w:rsid w:val="0025641B"/>
    <w:rsid w:val="002577CB"/>
    <w:rsid w:val="00257834"/>
    <w:rsid w:val="00257925"/>
    <w:rsid w:val="00260F90"/>
    <w:rsid w:val="002615D3"/>
    <w:rsid w:val="00270C64"/>
    <w:rsid w:val="00272258"/>
    <w:rsid w:val="002728AF"/>
    <w:rsid w:val="00283009"/>
    <w:rsid w:val="00284EFC"/>
    <w:rsid w:val="0028694D"/>
    <w:rsid w:val="00291E3D"/>
    <w:rsid w:val="00292AED"/>
    <w:rsid w:val="00292C1C"/>
    <w:rsid w:val="00296984"/>
    <w:rsid w:val="002A0200"/>
    <w:rsid w:val="002A0BE8"/>
    <w:rsid w:val="002A20CB"/>
    <w:rsid w:val="002A2BB3"/>
    <w:rsid w:val="002A2D25"/>
    <w:rsid w:val="002A3650"/>
    <w:rsid w:val="002A3BB5"/>
    <w:rsid w:val="002A41EF"/>
    <w:rsid w:val="002A7575"/>
    <w:rsid w:val="002A79B8"/>
    <w:rsid w:val="002B062E"/>
    <w:rsid w:val="002B3102"/>
    <w:rsid w:val="002B3273"/>
    <w:rsid w:val="002B357E"/>
    <w:rsid w:val="002B44E3"/>
    <w:rsid w:val="002B5AD7"/>
    <w:rsid w:val="002C04C1"/>
    <w:rsid w:val="002C628C"/>
    <w:rsid w:val="002C7048"/>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E5214"/>
    <w:rsid w:val="002E604B"/>
    <w:rsid w:val="002F000C"/>
    <w:rsid w:val="002F57EC"/>
    <w:rsid w:val="002F5906"/>
    <w:rsid w:val="002F5C9B"/>
    <w:rsid w:val="002F7DD6"/>
    <w:rsid w:val="00300F19"/>
    <w:rsid w:val="003061B6"/>
    <w:rsid w:val="00310E99"/>
    <w:rsid w:val="00312F9C"/>
    <w:rsid w:val="00316FE2"/>
    <w:rsid w:val="0032167E"/>
    <w:rsid w:val="00321C36"/>
    <w:rsid w:val="00322369"/>
    <w:rsid w:val="00323AEF"/>
    <w:rsid w:val="00324C7F"/>
    <w:rsid w:val="00334BA0"/>
    <w:rsid w:val="00337E4E"/>
    <w:rsid w:val="00341C43"/>
    <w:rsid w:val="00341DE3"/>
    <w:rsid w:val="003434F0"/>
    <w:rsid w:val="00344CAA"/>
    <w:rsid w:val="0035032E"/>
    <w:rsid w:val="00353E59"/>
    <w:rsid w:val="003540E7"/>
    <w:rsid w:val="0035431C"/>
    <w:rsid w:val="00355E66"/>
    <w:rsid w:val="00356501"/>
    <w:rsid w:val="00356927"/>
    <w:rsid w:val="00356965"/>
    <w:rsid w:val="003577D4"/>
    <w:rsid w:val="003605FC"/>
    <w:rsid w:val="00361C16"/>
    <w:rsid w:val="00362613"/>
    <w:rsid w:val="0036490D"/>
    <w:rsid w:val="00367061"/>
    <w:rsid w:val="003703FC"/>
    <w:rsid w:val="0037059C"/>
    <w:rsid w:val="00370602"/>
    <w:rsid w:val="00370B0C"/>
    <w:rsid w:val="00371929"/>
    <w:rsid w:val="00372C02"/>
    <w:rsid w:val="00372E4A"/>
    <w:rsid w:val="0037329D"/>
    <w:rsid w:val="003734CF"/>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D2D"/>
    <w:rsid w:val="00393447"/>
    <w:rsid w:val="003945F3"/>
    <w:rsid w:val="00394795"/>
    <w:rsid w:val="0039522B"/>
    <w:rsid w:val="0039539A"/>
    <w:rsid w:val="00396F84"/>
    <w:rsid w:val="00397C39"/>
    <w:rsid w:val="003A0677"/>
    <w:rsid w:val="003A33A4"/>
    <w:rsid w:val="003A36BD"/>
    <w:rsid w:val="003A43EA"/>
    <w:rsid w:val="003A484E"/>
    <w:rsid w:val="003A4C5B"/>
    <w:rsid w:val="003A4DF4"/>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3D86"/>
    <w:rsid w:val="003D409B"/>
    <w:rsid w:val="003D4301"/>
    <w:rsid w:val="003D4791"/>
    <w:rsid w:val="003D4CE1"/>
    <w:rsid w:val="003D57BB"/>
    <w:rsid w:val="003D612B"/>
    <w:rsid w:val="003D6483"/>
    <w:rsid w:val="003D6DA9"/>
    <w:rsid w:val="003E227E"/>
    <w:rsid w:val="003E2757"/>
    <w:rsid w:val="003E5C33"/>
    <w:rsid w:val="003E5F2C"/>
    <w:rsid w:val="003E6140"/>
    <w:rsid w:val="003E75D8"/>
    <w:rsid w:val="003F0600"/>
    <w:rsid w:val="003F0E8D"/>
    <w:rsid w:val="003F3495"/>
    <w:rsid w:val="003F3A9E"/>
    <w:rsid w:val="003F4F56"/>
    <w:rsid w:val="003F5A84"/>
    <w:rsid w:val="003F7081"/>
    <w:rsid w:val="00402F1F"/>
    <w:rsid w:val="00406E47"/>
    <w:rsid w:val="00406EF1"/>
    <w:rsid w:val="0041157B"/>
    <w:rsid w:val="00411E95"/>
    <w:rsid w:val="004171A7"/>
    <w:rsid w:val="004175B5"/>
    <w:rsid w:val="004176B5"/>
    <w:rsid w:val="00420BDF"/>
    <w:rsid w:val="004255A1"/>
    <w:rsid w:val="00425CC0"/>
    <w:rsid w:val="0042697A"/>
    <w:rsid w:val="00427F62"/>
    <w:rsid w:val="00431FD0"/>
    <w:rsid w:val="004323B2"/>
    <w:rsid w:val="00432BA0"/>
    <w:rsid w:val="004332BE"/>
    <w:rsid w:val="004348E9"/>
    <w:rsid w:val="00435093"/>
    <w:rsid w:val="0043524D"/>
    <w:rsid w:val="004356BC"/>
    <w:rsid w:val="00440246"/>
    <w:rsid w:val="00440635"/>
    <w:rsid w:val="0044093B"/>
    <w:rsid w:val="0044295B"/>
    <w:rsid w:val="004437AB"/>
    <w:rsid w:val="00445081"/>
    <w:rsid w:val="00445584"/>
    <w:rsid w:val="004459EA"/>
    <w:rsid w:val="00447506"/>
    <w:rsid w:val="00461033"/>
    <w:rsid w:val="0046228F"/>
    <w:rsid w:val="00462F5A"/>
    <w:rsid w:val="00463AC8"/>
    <w:rsid w:val="00464B2A"/>
    <w:rsid w:val="00465808"/>
    <w:rsid w:val="00465AD5"/>
    <w:rsid w:val="0046713D"/>
    <w:rsid w:val="00467FA9"/>
    <w:rsid w:val="0047057D"/>
    <w:rsid w:val="004710C1"/>
    <w:rsid w:val="0047157B"/>
    <w:rsid w:val="00472310"/>
    <w:rsid w:val="00473CE6"/>
    <w:rsid w:val="00475550"/>
    <w:rsid w:val="00477E43"/>
    <w:rsid w:val="00480BCA"/>
    <w:rsid w:val="0048107D"/>
    <w:rsid w:val="004815D1"/>
    <w:rsid w:val="0048235C"/>
    <w:rsid w:val="00486860"/>
    <w:rsid w:val="00493547"/>
    <w:rsid w:val="00496247"/>
    <w:rsid w:val="0049672C"/>
    <w:rsid w:val="00496DFA"/>
    <w:rsid w:val="004A0864"/>
    <w:rsid w:val="004A1CF1"/>
    <w:rsid w:val="004A2C75"/>
    <w:rsid w:val="004A322C"/>
    <w:rsid w:val="004A39B2"/>
    <w:rsid w:val="004A561F"/>
    <w:rsid w:val="004A7E5D"/>
    <w:rsid w:val="004B0878"/>
    <w:rsid w:val="004B369D"/>
    <w:rsid w:val="004B4D8D"/>
    <w:rsid w:val="004B53D2"/>
    <w:rsid w:val="004B65CA"/>
    <w:rsid w:val="004B79F4"/>
    <w:rsid w:val="004C06D6"/>
    <w:rsid w:val="004C0E75"/>
    <w:rsid w:val="004C15F9"/>
    <w:rsid w:val="004C42C3"/>
    <w:rsid w:val="004C6895"/>
    <w:rsid w:val="004C68AD"/>
    <w:rsid w:val="004D29D3"/>
    <w:rsid w:val="004D6A1B"/>
    <w:rsid w:val="004D7D0E"/>
    <w:rsid w:val="004E0276"/>
    <w:rsid w:val="004E0FB6"/>
    <w:rsid w:val="004E1ADD"/>
    <w:rsid w:val="004E4D49"/>
    <w:rsid w:val="004E57DF"/>
    <w:rsid w:val="004E698F"/>
    <w:rsid w:val="004F0CBF"/>
    <w:rsid w:val="004F1B95"/>
    <w:rsid w:val="004F2779"/>
    <w:rsid w:val="004F3203"/>
    <w:rsid w:val="004F4141"/>
    <w:rsid w:val="00503A13"/>
    <w:rsid w:val="00505C22"/>
    <w:rsid w:val="00506C6E"/>
    <w:rsid w:val="00510EA7"/>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2C3"/>
    <w:rsid w:val="005475F3"/>
    <w:rsid w:val="00547BF6"/>
    <w:rsid w:val="005543F9"/>
    <w:rsid w:val="0055672C"/>
    <w:rsid w:val="00557003"/>
    <w:rsid w:val="00560946"/>
    <w:rsid w:val="00560D49"/>
    <w:rsid w:val="00562AD7"/>
    <w:rsid w:val="005635CA"/>
    <w:rsid w:val="0056439F"/>
    <w:rsid w:val="0056457D"/>
    <w:rsid w:val="0057096F"/>
    <w:rsid w:val="005712F7"/>
    <w:rsid w:val="005728E4"/>
    <w:rsid w:val="00577009"/>
    <w:rsid w:val="005839A0"/>
    <w:rsid w:val="00586266"/>
    <w:rsid w:val="00593F22"/>
    <w:rsid w:val="005A21A3"/>
    <w:rsid w:val="005A2DAC"/>
    <w:rsid w:val="005A3629"/>
    <w:rsid w:val="005B1759"/>
    <w:rsid w:val="005B2230"/>
    <w:rsid w:val="005B54B5"/>
    <w:rsid w:val="005B67D3"/>
    <w:rsid w:val="005B7724"/>
    <w:rsid w:val="005C0970"/>
    <w:rsid w:val="005C2C01"/>
    <w:rsid w:val="005C3DCD"/>
    <w:rsid w:val="005C3E4A"/>
    <w:rsid w:val="005C68C1"/>
    <w:rsid w:val="005C6DD2"/>
    <w:rsid w:val="005D019C"/>
    <w:rsid w:val="005D0425"/>
    <w:rsid w:val="005D0D4A"/>
    <w:rsid w:val="005D28FA"/>
    <w:rsid w:val="005D2FEA"/>
    <w:rsid w:val="005D4AEF"/>
    <w:rsid w:val="005D5E8E"/>
    <w:rsid w:val="005D6C13"/>
    <w:rsid w:val="005D6EAD"/>
    <w:rsid w:val="005D70CD"/>
    <w:rsid w:val="005D71FB"/>
    <w:rsid w:val="005E150E"/>
    <w:rsid w:val="005E24D0"/>
    <w:rsid w:val="005E2DCE"/>
    <w:rsid w:val="005E6A4B"/>
    <w:rsid w:val="005F082F"/>
    <w:rsid w:val="005F2CD7"/>
    <w:rsid w:val="005F3DE9"/>
    <w:rsid w:val="005F408D"/>
    <w:rsid w:val="005F415F"/>
    <w:rsid w:val="005F4EB0"/>
    <w:rsid w:val="005F5423"/>
    <w:rsid w:val="006023B0"/>
    <w:rsid w:val="006041D5"/>
    <w:rsid w:val="0060445F"/>
    <w:rsid w:val="006046B2"/>
    <w:rsid w:val="006116A8"/>
    <w:rsid w:val="0061393B"/>
    <w:rsid w:val="00615E96"/>
    <w:rsid w:val="006271FC"/>
    <w:rsid w:val="00627A37"/>
    <w:rsid w:val="00630472"/>
    <w:rsid w:val="00632418"/>
    <w:rsid w:val="0063278B"/>
    <w:rsid w:val="00632792"/>
    <w:rsid w:val="0063331B"/>
    <w:rsid w:val="0063391C"/>
    <w:rsid w:val="00633A55"/>
    <w:rsid w:val="00640448"/>
    <w:rsid w:val="0064121B"/>
    <w:rsid w:val="00641EA1"/>
    <w:rsid w:val="0064296E"/>
    <w:rsid w:val="00643800"/>
    <w:rsid w:val="00643DEE"/>
    <w:rsid w:val="00644EAF"/>
    <w:rsid w:val="0064560C"/>
    <w:rsid w:val="0064641F"/>
    <w:rsid w:val="00646733"/>
    <w:rsid w:val="006478D2"/>
    <w:rsid w:val="006523E1"/>
    <w:rsid w:val="006544BE"/>
    <w:rsid w:val="00655366"/>
    <w:rsid w:val="0065666B"/>
    <w:rsid w:val="00660317"/>
    <w:rsid w:val="00666C4B"/>
    <w:rsid w:val="006676EA"/>
    <w:rsid w:val="0067090E"/>
    <w:rsid w:val="00670B68"/>
    <w:rsid w:val="00673152"/>
    <w:rsid w:val="0067406D"/>
    <w:rsid w:val="00674793"/>
    <w:rsid w:val="00675A92"/>
    <w:rsid w:val="00675BAB"/>
    <w:rsid w:val="0067661A"/>
    <w:rsid w:val="00676922"/>
    <w:rsid w:val="00680F99"/>
    <w:rsid w:val="00681A2F"/>
    <w:rsid w:val="0068301C"/>
    <w:rsid w:val="00683ECA"/>
    <w:rsid w:val="0068423C"/>
    <w:rsid w:val="006846B5"/>
    <w:rsid w:val="006876A1"/>
    <w:rsid w:val="006A0B32"/>
    <w:rsid w:val="006A1231"/>
    <w:rsid w:val="006A2C1E"/>
    <w:rsid w:val="006A7E02"/>
    <w:rsid w:val="006B086F"/>
    <w:rsid w:val="006B1D6F"/>
    <w:rsid w:val="006B204D"/>
    <w:rsid w:val="006B225B"/>
    <w:rsid w:val="006B2EAC"/>
    <w:rsid w:val="006B675E"/>
    <w:rsid w:val="006B6B26"/>
    <w:rsid w:val="006C0080"/>
    <w:rsid w:val="006C2220"/>
    <w:rsid w:val="006C2670"/>
    <w:rsid w:val="006C36A6"/>
    <w:rsid w:val="006C41A5"/>
    <w:rsid w:val="006C52AA"/>
    <w:rsid w:val="006C5309"/>
    <w:rsid w:val="006C700C"/>
    <w:rsid w:val="006D103A"/>
    <w:rsid w:val="006D35C6"/>
    <w:rsid w:val="006D3C3C"/>
    <w:rsid w:val="006D44D1"/>
    <w:rsid w:val="006D5E12"/>
    <w:rsid w:val="006D7D67"/>
    <w:rsid w:val="006E11AD"/>
    <w:rsid w:val="006E2F5D"/>
    <w:rsid w:val="006E4AF9"/>
    <w:rsid w:val="006E780C"/>
    <w:rsid w:val="006F030A"/>
    <w:rsid w:val="006F0934"/>
    <w:rsid w:val="006F256A"/>
    <w:rsid w:val="006F327C"/>
    <w:rsid w:val="006F4A1A"/>
    <w:rsid w:val="006F6FC0"/>
    <w:rsid w:val="006F7068"/>
    <w:rsid w:val="006F70B1"/>
    <w:rsid w:val="0070046E"/>
    <w:rsid w:val="00704525"/>
    <w:rsid w:val="00706053"/>
    <w:rsid w:val="0071320B"/>
    <w:rsid w:val="00713CDA"/>
    <w:rsid w:val="0071422F"/>
    <w:rsid w:val="007169B5"/>
    <w:rsid w:val="007173BD"/>
    <w:rsid w:val="00721A99"/>
    <w:rsid w:val="00724EBF"/>
    <w:rsid w:val="007253F9"/>
    <w:rsid w:val="00733B26"/>
    <w:rsid w:val="00735526"/>
    <w:rsid w:val="007364A6"/>
    <w:rsid w:val="00737B72"/>
    <w:rsid w:val="00740953"/>
    <w:rsid w:val="00741103"/>
    <w:rsid w:val="00741543"/>
    <w:rsid w:val="00743A2B"/>
    <w:rsid w:val="00745627"/>
    <w:rsid w:val="00747806"/>
    <w:rsid w:val="00747B99"/>
    <w:rsid w:val="007504BA"/>
    <w:rsid w:val="00751864"/>
    <w:rsid w:val="00753EE3"/>
    <w:rsid w:val="00754420"/>
    <w:rsid w:val="00754537"/>
    <w:rsid w:val="00757C7D"/>
    <w:rsid w:val="00757F86"/>
    <w:rsid w:val="00760292"/>
    <w:rsid w:val="00763922"/>
    <w:rsid w:val="00763C35"/>
    <w:rsid w:val="00764E24"/>
    <w:rsid w:val="00766967"/>
    <w:rsid w:val="00771536"/>
    <w:rsid w:val="00771A04"/>
    <w:rsid w:val="007741B2"/>
    <w:rsid w:val="00774C57"/>
    <w:rsid w:val="007766B1"/>
    <w:rsid w:val="00776F27"/>
    <w:rsid w:val="00780DB8"/>
    <w:rsid w:val="00781B38"/>
    <w:rsid w:val="00782EDA"/>
    <w:rsid w:val="007852D0"/>
    <w:rsid w:val="0078690C"/>
    <w:rsid w:val="00791F2E"/>
    <w:rsid w:val="00793CB2"/>
    <w:rsid w:val="007940C9"/>
    <w:rsid w:val="0079699D"/>
    <w:rsid w:val="007A053F"/>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9F1"/>
    <w:rsid w:val="007D0F7A"/>
    <w:rsid w:val="007D3717"/>
    <w:rsid w:val="007D51CD"/>
    <w:rsid w:val="007E2D0B"/>
    <w:rsid w:val="007E5B2A"/>
    <w:rsid w:val="007F08A8"/>
    <w:rsid w:val="007F1570"/>
    <w:rsid w:val="007F19B6"/>
    <w:rsid w:val="007F1DE4"/>
    <w:rsid w:val="007F45DC"/>
    <w:rsid w:val="007F4B50"/>
    <w:rsid w:val="007F4DA6"/>
    <w:rsid w:val="007F5C91"/>
    <w:rsid w:val="007F6EEA"/>
    <w:rsid w:val="007F7C39"/>
    <w:rsid w:val="00802CFD"/>
    <w:rsid w:val="00802F95"/>
    <w:rsid w:val="00806C0D"/>
    <w:rsid w:val="00806D71"/>
    <w:rsid w:val="00807EAE"/>
    <w:rsid w:val="00813025"/>
    <w:rsid w:val="00813D59"/>
    <w:rsid w:val="00814E5D"/>
    <w:rsid w:val="00815109"/>
    <w:rsid w:val="008210F3"/>
    <w:rsid w:val="008215DC"/>
    <w:rsid w:val="00822360"/>
    <w:rsid w:val="00825B71"/>
    <w:rsid w:val="00826C0F"/>
    <w:rsid w:val="00827A72"/>
    <w:rsid w:val="00830689"/>
    <w:rsid w:val="00831400"/>
    <w:rsid w:val="00831942"/>
    <w:rsid w:val="00832197"/>
    <w:rsid w:val="00834D69"/>
    <w:rsid w:val="008355BF"/>
    <w:rsid w:val="00835E70"/>
    <w:rsid w:val="0084050E"/>
    <w:rsid w:val="00847DD3"/>
    <w:rsid w:val="00851261"/>
    <w:rsid w:val="00853F3C"/>
    <w:rsid w:val="008557C3"/>
    <w:rsid w:val="0086055C"/>
    <w:rsid w:val="00862BB0"/>
    <w:rsid w:val="00862E32"/>
    <w:rsid w:val="0086468A"/>
    <w:rsid w:val="00865651"/>
    <w:rsid w:val="00873F75"/>
    <w:rsid w:val="008740D6"/>
    <w:rsid w:val="00874BC7"/>
    <w:rsid w:val="0087601E"/>
    <w:rsid w:val="008763CB"/>
    <w:rsid w:val="00876DFE"/>
    <w:rsid w:val="00877898"/>
    <w:rsid w:val="00881495"/>
    <w:rsid w:val="008815AD"/>
    <w:rsid w:val="008823CF"/>
    <w:rsid w:val="00884866"/>
    <w:rsid w:val="00885C98"/>
    <w:rsid w:val="0089173B"/>
    <w:rsid w:val="00892170"/>
    <w:rsid w:val="0089223C"/>
    <w:rsid w:val="0089358C"/>
    <w:rsid w:val="00894F8B"/>
    <w:rsid w:val="00896D71"/>
    <w:rsid w:val="008A1C23"/>
    <w:rsid w:val="008A2306"/>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B4A"/>
    <w:rsid w:val="008C44F3"/>
    <w:rsid w:val="008C4A4D"/>
    <w:rsid w:val="008C5840"/>
    <w:rsid w:val="008C7019"/>
    <w:rsid w:val="008C76E9"/>
    <w:rsid w:val="008C7F99"/>
    <w:rsid w:val="008D06D2"/>
    <w:rsid w:val="008D1C30"/>
    <w:rsid w:val="008E0957"/>
    <w:rsid w:val="008E20FF"/>
    <w:rsid w:val="008E5428"/>
    <w:rsid w:val="008F0878"/>
    <w:rsid w:val="008F2299"/>
    <w:rsid w:val="008F239C"/>
    <w:rsid w:val="008F2BB3"/>
    <w:rsid w:val="008F3166"/>
    <w:rsid w:val="008F3969"/>
    <w:rsid w:val="008F537D"/>
    <w:rsid w:val="008F6809"/>
    <w:rsid w:val="008F747C"/>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560"/>
    <w:rsid w:val="00936C9A"/>
    <w:rsid w:val="0094088A"/>
    <w:rsid w:val="009410BF"/>
    <w:rsid w:val="009424CE"/>
    <w:rsid w:val="00942D61"/>
    <w:rsid w:val="00943E23"/>
    <w:rsid w:val="009462BD"/>
    <w:rsid w:val="009502E4"/>
    <w:rsid w:val="00955863"/>
    <w:rsid w:val="00955D42"/>
    <w:rsid w:val="00955DA8"/>
    <w:rsid w:val="009602F6"/>
    <w:rsid w:val="00962D9E"/>
    <w:rsid w:val="0096483C"/>
    <w:rsid w:val="00964B41"/>
    <w:rsid w:val="00966356"/>
    <w:rsid w:val="00967BDA"/>
    <w:rsid w:val="00970DBC"/>
    <w:rsid w:val="0097282F"/>
    <w:rsid w:val="00972D3F"/>
    <w:rsid w:val="00975981"/>
    <w:rsid w:val="00975B8C"/>
    <w:rsid w:val="0097690A"/>
    <w:rsid w:val="00980E8B"/>
    <w:rsid w:val="009841CC"/>
    <w:rsid w:val="009841FE"/>
    <w:rsid w:val="009858DC"/>
    <w:rsid w:val="00991045"/>
    <w:rsid w:val="00991B07"/>
    <w:rsid w:val="00993028"/>
    <w:rsid w:val="009931B1"/>
    <w:rsid w:val="009A21C4"/>
    <w:rsid w:val="009A2E8C"/>
    <w:rsid w:val="009A4029"/>
    <w:rsid w:val="009A71F5"/>
    <w:rsid w:val="009A73FF"/>
    <w:rsid w:val="009A7ED7"/>
    <w:rsid w:val="009B193C"/>
    <w:rsid w:val="009B28FD"/>
    <w:rsid w:val="009B4333"/>
    <w:rsid w:val="009B4BF9"/>
    <w:rsid w:val="009B5347"/>
    <w:rsid w:val="009B5C41"/>
    <w:rsid w:val="009B79FA"/>
    <w:rsid w:val="009C270F"/>
    <w:rsid w:val="009C2E52"/>
    <w:rsid w:val="009C5F4E"/>
    <w:rsid w:val="009D0958"/>
    <w:rsid w:val="009D0F7A"/>
    <w:rsid w:val="009D21A2"/>
    <w:rsid w:val="009D2E96"/>
    <w:rsid w:val="009D3DEC"/>
    <w:rsid w:val="009D512A"/>
    <w:rsid w:val="009D69C9"/>
    <w:rsid w:val="009D6DFD"/>
    <w:rsid w:val="009E37D4"/>
    <w:rsid w:val="009E40C9"/>
    <w:rsid w:val="009E7CED"/>
    <w:rsid w:val="009F2ED3"/>
    <w:rsid w:val="009F34C3"/>
    <w:rsid w:val="009F383E"/>
    <w:rsid w:val="009F3D4D"/>
    <w:rsid w:val="009F444C"/>
    <w:rsid w:val="009F4AC2"/>
    <w:rsid w:val="009F5FC7"/>
    <w:rsid w:val="009F646B"/>
    <w:rsid w:val="009F68AE"/>
    <w:rsid w:val="00A002E7"/>
    <w:rsid w:val="00A00C2F"/>
    <w:rsid w:val="00A0536A"/>
    <w:rsid w:val="00A066C7"/>
    <w:rsid w:val="00A07355"/>
    <w:rsid w:val="00A116C4"/>
    <w:rsid w:val="00A139E6"/>
    <w:rsid w:val="00A149D1"/>
    <w:rsid w:val="00A179C6"/>
    <w:rsid w:val="00A214E7"/>
    <w:rsid w:val="00A23947"/>
    <w:rsid w:val="00A25DC0"/>
    <w:rsid w:val="00A26162"/>
    <w:rsid w:val="00A33274"/>
    <w:rsid w:val="00A33F58"/>
    <w:rsid w:val="00A33FBD"/>
    <w:rsid w:val="00A34F36"/>
    <w:rsid w:val="00A3630B"/>
    <w:rsid w:val="00A3734F"/>
    <w:rsid w:val="00A374F5"/>
    <w:rsid w:val="00A37C7A"/>
    <w:rsid w:val="00A40809"/>
    <w:rsid w:val="00A408E7"/>
    <w:rsid w:val="00A501CF"/>
    <w:rsid w:val="00A53590"/>
    <w:rsid w:val="00A55B41"/>
    <w:rsid w:val="00A55E5E"/>
    <w:rsid w:val="00A56035"/>
    <w:rsid w:val="00A577B0"/>
    <w:rsid w:val="00A57FC7"/>
    <w:rsid w:val="00A61843"/>
    <w:rsid w:val="00A63637"/>
    <w:rsid w:val="00A64275"/>
    <w:rsid w:val="00A646CB"/>
    <w:rsid w:val="00A66B34"/>
    <w:rsid w:val="00A67B8B"/>
    <w:rsid w:val="00A7185A"/>
    <w:rsid w:val="00A74C8C"/>
    <w:rsid w:val="00A755D6"/>
    <w:rsid w:val="00A77FA8"/>
    <w:rsid w:val="00A80290"/>
    <w:rsid w:val="00A82601"/>
    <w:rsid w:val="00A82B55"/>
    <w:rsid w:val="00A85C49"/>
    <w:rsid w:val="00A87743"/>
    <w:rsid w:val="00A9055A"/>
    <w:rsid w:val="00A9395F"/>
    <w:rsid w:val="00A945F2"/>
    <w:rsid w:val="00A95970"/>
    <w:rsid w:val="00A96351"/>
    <w:rsid w:val="00A9682E"/>
    <w:rsid w:val="00A96A10"/>
    <w:rsid w:val="00A976CD"/>
    <w:rsid w:val="00AA208D"/>
    <w:rsid w:val="00AA25B3"/>
    <w:rsid w:val="00AA2A73"/>
    <w:rsid w:val="00AA3F07"/>
    <w:rsid w:val="00AA41B2"/>
    <w:rsid w:val="00AA4EDB"/>
    <w:rsid w:val="00AA57E0"/>
    <w:rsid w:val="00AA6E9F"/>
    <w:rsid w:val="00AA6FCB"/>
    <w:rsid w:val="00AB0D9F"/>
    <w:rsid w:val="00AB3448"/>
    <w:rsid w:val="00AB4666"/>
    <w:rsid w:val="00AB6D50"/>
    <w:rsid w:val="00AC0832"/>
    <w:rsid w:val="00AC084A"/>
    <w:rsid w:val="00AC1FC4"/>
    <w:rsid w:val="00AC4197"/>
    <w:rsid w:val="00AC46AD"/>
    <w:rsid w:val="00AC490A"/>
    <w:rsid w:val="00AC6220"/>
    <w:rsid w:val="00AC7C61"/>
    <w:rsid w:val="00AD387C"/>
    <w:rsid w:val="00AD46C9"/>
    <w:rsid w:val="00AD4C22"/>
    <w:rsid w:val="00AD4F6D"/>
    <w:rsid w:val="00AE0476"/>
    <w:rsid w:val="00AE100A"/>
    <w:rsid w:val="00AE2313"/>
    <w:rsid w:val="00AE3A9F"/>
    <w:rsid w:val="00AF10E9"/>
    <w:rsid w:val="00AF4776"/>
    <w:rsid w:val="00B007B0"/>
    <w:rsid w:val="00B02EDC"/>
    <w:rsid w:val="00B03844"/>
    <w:rsid w:val="00B03EDE"/>
    <w:rsid w:val="00B05080"/>
    <w:rsid w:val="00B0557A"/>
    <w:rsid w:val="00B05A6E"/>
    <w:rsid w:val="00B05D71"/>
    <w:rsid w:val="00B10843"/>
    <w:rsid w:val="00B11A7A"/>
    <w:rsid w:val="00B11E28"/>
    <w:rsid w:val="00B1378C"/>
    <w:rsid w:val="00B15779"/>
    <w:rsid w:val="00B15B9B"/>
    <w:rsid w:val="00B2004A"/>
    <w:rsid w:val="00B21D1B"/>
    <w:rsid w:val="00B2296A"/>
    <w:rsid w:val="00B273B0"/>
    <w:rsid w:val="00B275F3"/>
    <w:rsid w:val="00B3010B"/>
    <w:rsid w:val="00B34AB3"/>
    <w:rsid w:val="00B34EEF"/>
    <w:rsid w:val="00B35E0A"/>
    <w:rsid w:val="00B367CB"/>
    <w:rsid w:val="00B403C0"/>
    <w:rsid w:val="00B408E5"/>
    <w:rsid w:val="00B40AB1"/>
    <w:rsid w:val="00B410C6"/>
    <w:rsid w:val="00B42522"/>
    <w:rsid w:val="00B44399"/>
    <w:rsid w:val="00B47145"/>
    <w:rsid w:val="00B472EF"/>
    <w:rsid w:val="00B514CA"/>
    <w:rsid w:val="00B5181C"/>
    <w:rsid w:val="00B543C6"/>
    <w:rsid w:val="00B56AE7"/>
    <w:rsid w:val="00B56C70"/>
    <w:rsid w:val="00B56DA0"/>
    <w:rsid w:val="00B6198F"/>
    <w:rsid w:val="00B62E1D"/>
    <w:rsid w:val="00B63FD9"/>
    <w:rsid w:val="00B66086"/>
    <w:rsid w:val="00B66F90"/>
    <w:rsid w:val="00B6772B"/>
    <w:rsid w:val="00B70059"/>
    <w:rsid w:val="00B74E4C"/>
    <w:rsid w:val="00B75884"/>
    <w:rsid w:val="00B76D46"/>
    <w:rsid w:val="00B800DF"/>
    <w:rsid w:val="00B801A3"/>
    <w:rsid w:val="00B845D1"/>
    <w:rsid w:val="00B84EDE"/>
    <w:rsid w:val="00B85315"/>
    <w:rsid w:val="00B86709"/>
    <w:rsid w:val="00B90A1A"/>
    <w:rsid w:val="00B92A70"/>
    <w:rsid w:val="00B95D01"/>
    <w:rsid w:val="00B95F10"/>
    <w:rsid w:val="00B963FB"/>
    <w:rsid w:val="00B9658F"/>
    <w:rsid w:val="00B976A7"/>
    <w:rsid w:val="00BA0636"/>
    <w:rsid w:val="00BA1B57"/>
    <w:rsid w:val="00BA1D69"/>
    <w:rsid w:val="00BA26FE"/>
    <w:rsid w:val="00BA3B82"/>
    <w:rsid w:val="00BA55FF"/>
    <w:rsid w:val="00BA65EA"/>
    <w:rsid w:val="00BA682A"/>
    <w:rsid w:val="00BA7E33"/>
    <w:rsid w:val="00BB0B04"/>
    <w:rsid w:val="00BB0D54"/>
    <w:rsid w:val="00BB5E29"/>
    <w:rsid w:val="00BC2054"/>
    <w:rsid w:val="00BC240B"/>
    <w:rsid w:val="00BC2CF8"/>
    <w:rsid w:val="00BC6FC3"/>
    <w:rsid w:val="00BD1399"/>
    <w:rsid w:val="00BD1774"/>
    <w:rsid w:val="00BD2D42"/>
    <w:rsid w:val="00BD3B65"/>
    <w:rsid w:val="00BD3FD5"/>
    <w:rsid w:val="00BD5002"/>
    <w:rsid w:val="00BD59AD"/>
    <w:rsid w:val="00BD7713"/>
    <w:rsid w:val="00BE394E"/>
    <w:rsid w:val="00BE69D7"/>
    <w:rsid w:val="00BE7D2E"/>
    <w:rsid w:val="00BE7F3A"/>
    <w:rsid w:val="00BF6B7A"/>
    <w:rsid w:val="00BF6EBF"/>
    <w:rsid w:val="00BF7F39"/>
    <w:rsid w:val="00C00F2C"/>
    <w:rsid w:val="00C01EBF"/>
    <w:rsid w:val="00C06F94"/>
    <w:rsid w:val="00C101BD"/>
    <w:rsid w:val="00C10C64"/>
    <w:rsid w:val="00C11174"/>
    <w:rsid w:val="00C11343"/>
    <w:rsid w:val="00C115D9"/>
    <w:rsid w:val="00C1216A"/>
    <w:rsid w:val="00C12DA9"/>
    <w:rsid w:val="00C1759B"/>
    <w:rsid w:val="00C21C27"/>
    <w:rsid w:val="00C21DA3"/>
    <w:rsid w:val="00C31E00"/>
    <w:rsid w:val="00C3236B"/>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7039"/>
    <w:rsid w:val="00C509F5"/>
    <w:rsid w:val="00C5144F"/>
    <w:rsid w:val="00C520EC"/>
    <w:rsid w:val="00C5286A"/>
    <w:rsid w:val="00C53575"/>
    <w:rsid w:val="00C54217"/>
    <w:rsid w:val="00C54A40"/>
    <w:rsid w:val="00C6286A"/>
    <w:rsid w:val="00C63045"/>
    <w:rsid w:val="00C64128"/>
    <w:rsid w:val="00C669F5"/>
    <w:rsid w:val="00C71633"/>
    <w:rsid w:val="00C737FA"/>
    <w:rsid w:val="00C75117"/>
    <w:rsid w:val="00C75225"/>
    <w:rsid w:val="00C752EC"/>
    <w:rsid w:val="00C77D4B"/>
    <w:rsid w:val="00C80F2D"/>
    <w:rsid w:val="00C8100C"/>
    <w:rsid w:val="00C8185D"/>
    <w:rsid w:val="00C81BBD"/>
    <w:rsid w:val="00C83CA7"/>
    <w:rsid w:val="00C83D62"/>
    <w:rsid w:val="00C83D93"/>
    <w:rsid w:val="00C87C2A"/>
    <w:rsid w:val="00C90869"/>
    <w:rsid w:val="00C92AC0"/>
    <w:rsid w:val="00C93AD9"/>
    <w:rsid w:val="00C93FF6"/>
    <w:rsid w:val="00C96284"/>
    <w:rsid w:val="00CA3268"/>
    <w:rsid w:val="00CA36CB"/>
    <w:rsid w:val="00CA4555"/>
    <w:rsid w:val="00CA7687"/>
    <w:rsid w:val="00CB0590"/>
    <w:rsid w:val="00CB7B6E"/>
    <w:rsid w:val="00CB7E39"/>
    <w:rsid w:val="00CC0BB1"/>
    <w:rsid w:val="00CC352F"/>
    <w:rsid w:val="00CC672C"/>
    <w:rsid w:val="00CD123B"/>
    <w:rsid w:val="00CD3AC9"/>
    <w:rsid w:val="00CD3F48"/>
    <w:rsid w:val="00CD5202"/>
    <w:rsid w:val="00CD6382"/>
    <w:rsid w:val="00CD6886"/>
    <w:rsid w:val="00CD6FE8"/>
    <w:rsid w:val="00CD7C57"/>
    <w:rsid w:val="00CE0FBA"/>
    <w:rsid w:val="00CE1EAD"/>
    <w:rsid w:val="00CE41E4"/>
    <w:rsid w:val="00CE53DA"/>
    <w:rsid w:val="00CE7419"/>
    <w:rsid w:val="00CF09C5"/>
    <w:rsid w:val="00CF0F4D"/>
    <w:rsid w:val="00CF189F"/>
    <w:rsid w:val="00CF1F1D"/>
    <w:rsid w:val="00CF30BC"/>
    <w:rsid w:val="00CF36FD"/>
    <w:rsid w:val="00CF4F0B"/>
    <w:rsid w:val="00CF54A8"/>
    <w:rsid w:val="00CF58E1"/>
    <w:rsid w:val="00D03B54"/>
    <w:rsid w:val="00D048F2"/>
    <w:rsid w:val="00D05093"/>
    <w:rsid w:val="00D06E2B"/>
    <w:rsid w:val="00D074EC"/>
    <w:rsid w:val="00D07676"/>
    <w:rsid w:val="00D07879"/>
    <w:rsid w:val="00D0792A"/>
    <w:rsid w:val="00D11E16"/>
    <w:rsid w:val="00D1289A"/>
    <w:rsid w:val="00D1337E"/>
    <w:rsid w:val="00D14B46"/>
    <w:rsid w:val="00D17119"/>
    <w:rsid w:val="00D22D46"/>
    <w:rsid w:val="00D255C2"/>
    <w:rsid w:val="00D25990"/>
    <w:rsid w:val="00D271E6"/>
    <w:rsid w:val="00D30F8C"/>
    <w:rsid w:val="00D31BC2"/>
    <w:rsid w:val="00D31D31"/>
    <w:rsid w:val="00D34886"/>
    <w:rsid w:val="00D376CC"/>
    <w:rsid w:val="00D4085D"/>
    <w:rsid w:val="00D40F65"/>
    <w:rsid w:val="00D41218"/>
    <w:rsid w:val="00D41823"/>
    <w:rsid w:val="00D42F57"/>
    <w:rsid w:val="00D4501E"/>
    <w:rsid w:val="00D45372"/>
    <w:rsid w:val="00D45EAA"/>
    <w:rsid w:val="00D464A5"/>
    <w:rsid w:val="00D46D54"/>
    <w:rsid w:val="00D50E46"/>
    <w:rsid w:val="00D52475"/>
    <w:rsid w:val="00D52946"/>
    <w:rsid w:val="00D5301A"/>
    <w:rsid w:val="00D531B3"/>
    <w:rsid w:val="00D5327B"/>
    <w:rsid w:val="00D563F7"/>
    <w:rsid w:val="00D6092C"/>
    <w:rsid w:val="00D61FA1"/>
    <w:rsid w:val="00D62759"/>
    <w:rsid w:val="00D643EE"/>
    <w:rsid w:val="00D665DE"/>
    <w:rsid w:val="00D70F62"/>
    <w:rsid w:val="00D71E5B"/>
    <w:rsid w:val="00D73030"/>
    <w:rsid w:val="00D75135"/>
    <w:rsid w:val="00D76636"/>
    <w:rsid w:val="00D81289"/>
    <w:rsid w:val="00D8157F"/>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662"/>
    <w:rsid w:val="00DA4A78"/>
    <w:rsid w:val="00DA5023"/>
    <w:rsid w:val="00DB0736"/>
    <w:rsid w:val="00DB5259"/>
    <w:rsid w:val="00DB57C4"/>
    <w:rsid w:val="00DB5E6F"/>
    <w:rsid w:val="00DB6933"/>
    <w:rsid w:val="00DB6C7C"/>
    <w:rsid w:val="00DC05AE"/>
    <w:rsid w:val="00DC080D"/>
    <w:rsid w:val="00DC2133"/>
    <w:rsid w:val="00DC40AE"/>
    <w:rsid w:val="00DC5040"/>
    <w:rsid w:val="00DC5858"/>
    <w:rsid w:val="00DC5E1B"/>
    <w:rsid w:val="00DC6303"/>
    <w:rsid w:val="00DC771B"/>
    <w:rsid w:val="00DD1EFE"/>
    <w:rsid w:val="00DD4D04"/>
    <w:rsid w:val="00DD5644"/>
    <w:rsid w:val="00DD5F51"/>
    <w:rsid w:val="00DD71F9"/>
    <w:rsid w:val="00DE2270"/>
    <w:rsid w:val="00DE294D"/>
    <w:rsid w:val="00DE2D39"/>
    <w:rsid w:val="00DE4ACC"/>
    <w:rsid w:val="00DF2E6B"/>
    <w:rsid w:val="00DF3BAC"/>
    <w:rsid w:val="00DF556E"/>
    <w:rsid w:val="00DF5AEC"/>
    <w:rsid w:val="00E01148"/>
    <w:rsid w:val="00E02C94"/>
    <w:rsid w:val="00E035F4"/>
    <w:rsid w:val="00E05711"/>
    <w:rsid w:val="00E1085F"/>
    <w:rsid w:val="00E124DC"/>
    <w:rsid w:val="00E129AC"/>
    <w:rsid w:val="00E12C9F"/>
    <w:rsid w:val="00E14126"/>
    <w:rsid w:val="00E175B1"/>
    <w:rsid w:val="00E24610"/>
    <w:rsid w:val="00E2541F"/>
    <w:rsid w:val="00E2675D"/>
    <w:rsid w:val="00E30AE7"/>
    <w:rsid w:val="00E33DEB"/>
    <w:rsid w:val="00E342F7"/>
    <w:rsid w:val="00E3485E"/>
    <w:rsid w:val="00E35E79"/>
    <w:rsid w:val="00E3639C"/>
    <w:rsid w:val="00E37873"/>
    <w:rsid w:val="00E37A6E"/>
    <w:rsid w:val="00E40A1F"/>
    <w:rsid w:val="00E40CFD"/>
    <w:rsid w:val="00E411BB"/>
    <w:rsid w:val="00E42705"/>
    <w:rsid w:val="00E43D0A"/>
    <w:rsid w:val="00E44C8A"/>
    <w:rsid w:val="00E45806"/>
    <w:rsid w:val="00E4670B"/>
    <w:rsid w:val="00E47468"/>
    <w:rsid w:val="00E519D5"/>
    <w:rsid w:val="00E54B87"/>
    <w:rsid w:val="00E60A16"/>
    <w:rsid w:val="00E61E27"/>
    <w:rsid w:val="00E64ECB"/>
    <w:rsid w:val="00E654B4"/>
    <w:rsid w:val="00E70157"/>
    <w:rsid w:val="00E701D1"/>
    <w:rsid w:val="00E702CE"/>
    <w:rsid w:val="00E719AA"/>
    <w:rsid w:val="00E73887"/>
    <w:rsid w:val="00E74D6F"/>
    <w:rsid w:val="00E75D95"/>
    <w:rsid w:val="00E802C6"/>
    <w:rsid w:val="00E811BE"/>
    <w:rsid w:val="00E82C84"/>
    <w:rsid w:val="00E82E7F"/>
    <w:rsid w:val="00E869EB"/>
    <w:rsid w:val="00E878C1"/>
    <w:rsid w:val="00E87E73"/>
    <w:rsid w:val="00E9076E"/>
    <w:rsid w:val="00E95786"/>
    <w:rsid w:val="00E95F61"/>
    <w:rsid w:val="00E971AB"/>
    <w:rsid w:val="00E97223"/>
    <w:rsid w:val="00E97CD6"/>
    <w:rsid w:val="00EA0622"/>
    <w:rsid w:val="00EA0EBB"/>
    <w:rsid w:val="00EA319D"/>
    <w:rsid w:val="00EA36C7"/>
    <w:rsid w:val="00EA3BD6"/>
    <w:rsid w:val="00EA3E72"/>
    <w:rsid w:val="00EA48FE"/>
    <w:rsid w:val="00EA6720"/>
    <w:rsid w:val="00EA67E5"/>
    <w:rsid w:val="00EB094C"/>
    <w:rsid w:val="00EB3655"/>
    <w:rsid w:val="00EB7834"/>
    <w:rsid w:val="00EC07B2"/>
    <w:rsid w:val="00EC3B69"/>
    <w:rsid w:val="00ED2238"/>
    <w:rsid w:val="00ED5066"/>
    <w:rsid w:val="00ED58ED"/>
    <w:rsid w:val="00ED7F97"/>
    <w:rsid w:val="00EE089A"/>
    <w:rsid w:val="00EE3678"/>
    <w:rsid w:val="00EE4AC7"/>
    <w:rsid w:val="00EE51FA"/>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C6A"/>
    <w:rsid w:val="00F16F76"/>
    <w:rsid w:val="00F20B59"/>
    <w:rsid w:val="00F20E35"/>
    <w:rsid w:val="00F218A1"/>
    <w:rsid w:val="00F24A55"/>
    <w:rsid w:val="00F25368"/>
    <w:rsid w:val="00F259E0"/>
    <w:rsid w:val="00F261DD"/>
    <w:rsid w:val="00F26231"/>
    <w:rsid w:val="00F26517"/>
    <w:rsid w:val="00F27AF6"/>
    <w:rsid w:val="00F30F8A"/>
    <w:rsid w:val="00F3348A"/>
    <w:rsid w:val="00F33BF8"/>
    <w:rsid w:val="00F34E5A"/>
    <w:rsid w:val="00F34FE9"/>
    <w:rsid w:val="00F35625"/>
    <w:rsid w:val="00F37BBC"/>
    <w:rsid w:val="00F40776"/>
    <w:rsid w:val="00F40D49"/>
    <w:rsid w:val="00F41F6A"/>
    <w:rsid w:val="00F4499E"/>
    <w:rsid w:val="00F44FB1"/>
    <w:rsid w:val="00F474B7"/>
    <w:rsid w:val="00F47F1D"/>
    <w:rsid w:val="00F5179B"/>
    <w:rsid w:val="00F52B2C"/>
    <w:rsid w:val="00F53E56"/>
    <w:rsid w:val="00F54CAF"/>
    <w:rsid w:val="00F56FCD"/>
    <w:rsid w:val="00F60C8A"/>
    <w:rsid w:val="00F629B1"/>
    <w:rsid w:val="00F65391"/>
    <w:rsid w:val="00F6578E"/>
    <w:rsid w:val="00F67DC9"/>
    <w:rsid w:val="00F716DE"/>
    <w:rsid w:val="00F721F4"/>
    <w:rsid w:val="00F73A08"/>
    <w:rsid w:val="00F7492E"/>
    <w:rsid w:val="00F77C5B"/>
    <w:rsid w:val="00F8040E"/>
    <w:rsid w:val="00F81A35"/>
    <w:rsid w:val="00F83636"/>
    <w:rsid w:val="00F844C2"/>
    <w:rsid w:val="00F844CC"/>
    <w:rsid w:val="00F87615"/>
    <w:rsid w:val="00F9198A"/>
    <w:rsid w:val="00F924C3"/>
    <w:rsid w:val="00F95FDD"/>
    <w:rsid w:val="00FA0CFC"/>
    <w:rsid w:val="00FA2752"/>
    <w:rsid w:val="00FA3EDF"/>
    <w:rsid w:val="00FA48E2"/>
    <w:rsid w:val="00FB35B9"/>
    <w:rsid w:val="00FB39DA"/>
    <w:rsid w:val="00FB5642"/>
    <w:rsid w:val="00FC09A8"/>
    <w:rsid w:val="00FC1DDC"/>
    <w:rsid w:val="00FC2C07"/>
    <w:rsid w:val="00FC579C"/>
    <w:rsid w:val="00FC5DD3"/>
    <w:rsid w:val="00FC63E6"/>
    <w:rsid w:val="00FC643F"/>
    <w:rsid w:val="00FC73BD"/>
    <w:rsid w:val="00FD0BAA"/>
    <w:rsid w:val="00FD12C7"/>
    <w:rsid w:val="00FD3234"/>
    <w:rsid w:val="00FD362A"/>
    <w:rsid w:val="00FD541C"/>
    <w:rsid w:val="00FD58D8"/>
    <w:rsid w:val="00FD6EEB"/>
    <w:rsid w:val="00FE0B7B"/>
    <w:rsid w:val="00FE0C01"/>
    <w:rsid w:val="00FE1360"/>
    <w:rsid w:val="00FE2122"/>
    <w:rsid w:val="00FE27BE"/>
    <w:rsid w:val="00FE43B5"/>
    <w:rsid w:val="00FE4DF4"/>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7E9FD1A5"/>
  <w15:chartTrackingRefBased/>
  <w15:docId w15:val="{15897D7D-7DA6-4389-A854-823653D43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customStyle="1" w:styleId="af0">
    <w:name w:val="טבלת רשת"/>
    <w:basedOn w:val="a2"/>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basedOn w:val="a0"/>
    <w:uiPriority w:val="34"/>
    <w:qFormat/>
    <w:rsid w:val="00356501"/>
    <w:pPr>
      <w:ind w:left="720"/>
    </w:pPr>
  </w:style>
  <w:style w:type="character" w:customStyle="1" w:styleId="a5">
    <w:name w:val="כותרת עליונה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2"/>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character" w:styleId="af4">
    <w:name w:val="annotation reference"/>
    <w:rsid w:val="00DD5F51"/>
    <w:rPr>
      <w:sz w:val="16"/>
      <w:szCs w:val="16"/>
    </w:rPr>
  </w:style>
  <w:style w:type="paragraph" w:styleId="af5">
    <w:name w:val="annotation text"/>
    <w:basedOn w:val="a0"/>
    <w:link w:val="af6"/>
    <w:rsid w:val="00DD5F51"/>
    <w:rPr>
      <w:sz w:val="20"/>
      <w:szCs w:val="20"/>
    </w:rPr>
  </w:style>
  <w:style w:type="character" w:customStyle="1" w:styleId="af6">
    <w:name w:val="טקסט הערה תו"/>
    <w:link w:val="af5"/>
    <w:rsid w:val="00DD5F51"/>
    <w:rPr>
      <w:rFonts w:cs="David"/>
      <w:lang w:eastAsia="he-IL"/>
    </w:rPr>
  </w:style>
  <w:style w:type="paragraph" w:styleId="af7">
    <w:name w:val="annotation subject"/>
    <w:basedOn w:val="af5"/>
    <w:next w:val="af5"/>
    <w:link w:val="af8"/>
    <w:rsid w:val="00DD5F51"/>
    <w:rPr>
      <w:b/>
      <w:bCs/>
    </w:rPr>
  </w:style>
  <w:style w:type="character" w:customStyle="1" w:styleId="af8">
    <w:name w:val="נושא הערה תו"/>
    <w:link w:val="af7"/>
    <w:rsid w:val="00DD5F51"/>
    <w:rPr>
      <w:rFonts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786269658">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383306-9A2D-46BC-BA7A-5B0E39578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3759</Words>
  <Characters>17599</Characters>
  <Application>Microsoft Office Word</Application>
  <DocSecurity>0</DocSecurity>
  <Lines>146</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21316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אורלי זרביב</cp:lastModifiedBy>
  <cp:revision>3</cp:revision>
  <cp:lastPrinted>2011-03-01T09:52:00Z</cp:lastPrinted>
  <dcterms:created xsi:type="dcterms:W3CDTF">2026-06-29T06:43:00Z</dcterms:created>
  <dcterms:modified xsi:type="dcterms:W3CDTF">2026-06-29T06:46:00Z</dcterms:modified>
</cp:coreProperties>
</file>